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30" w:rsidRPr="00506D35" w:rsidRDefault="00506D35" w:rsidP="000D1E30">
      <w:pPr>
        <w:pStyle w:val="afa"/>
        <w:spacing w:after="0"/>
        <w:ind w:left="2383" w:hangingChars="989" w:hanging="2383"/>
        <w:rPr>
          <w:rStyle w:val="af7"/>
          <w:rFonts w:ascii="Arial" w:eastAsiaTheme="minorEastAsia" w:hAnsi="Arial" w:cs="Arial"/>
          <w:b/>
        </w:rPr>
      </w:pPr>
      <w:r>
        <w:rPr>
          <w:rStyle w:val="af7"/>
          <w:rFonts w:ascii="Arial" w:hAnsi="Arial" w:cs="Arial"/>
          <w:b/>
          <w:lang w:eastAsia="en-US"/>
        </w:rPr>
        <w:t>3GPP TSG-RAN WG4 Meeting #11</w:t>
      </w:r>
      <w:r>
        <w:rPr>
          <w:rStyle w:val="af7"/>
          <w:rFonts w:ascii="Arial" w:eastAsiaTheme="minorEastAsia" w:hAnsi="Arial" w:cs="Arial" w:hint="eastAsia"/>
          <w:b/>
        </w:rPr>
        <w:t>4</w:t>
      </w:r>
      <w:r w:rsidR="00EE6E68">
        <w:rPr>
          <w:rStyle w:val="af7"/>
          <w:rFonts w:ascii="Arial" w:eastAsiaTheme="minorEastAsia" w:hAnsi="Arial" w:cs="Arial" w:hint="eastAsia"/>
          <w:b/>
        </w:rPr>
        <w:t>bis</w:t>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t xml:space="preserve">               </w:t>
      </w:r>
      <w:r w:rsidR="00EE6E68">
        <w:rPr>
          <w:rStyle w:val="af7"/>
          <w:rFonts w:ascii="Arial" w:hAnsi="Arial" w:cs="Arial"/>
          <w:b/>
          <w:lang w:eastAsia="en-US"/>
        </w:rPr>
        <w:t xml:space="preserve">                            </w:t>
      </w:r>
      <w:r w:rsidR="00A9183A" w:rsidRPr="00A9183A">
        <w:rPr>
          <w:rStyle w:val="af7"/>
          <w:rFonts w:ascii="Arial" w:hAnsi="Arial" w:cs="Arial"/>
          <w:b/>
          <w:lang w:eastAsia="en-US"/>
        </w:rPr>
        <w:t>R4-2</w:t>
      </w:r>
      <w:r>
        <w:rPr>
          <w:rStyle w:val="af7"/>
          <w:rFonts w:ascii="Arial" w:eastAsiaTheme="minorEastAsia" w:hAnsi="Arial" w:cs="Arial" w:hint="eastAsia"/>
          <w:b/>
        </w:rPr>
        <w:t>50</w:t>
      </w:r>
      <w:r w:rsidR="00A30CBD">
        <w:rPr>
          <w:rStyle w:val="af7"/>
          <w:rFonts w:ascii="Arial" w:eastAsiaTheme="minorEastAsia" w:hAnsi="Arial" w:cs="Arial" w:hint="eastAsia"/>
          <w:b/>
        </w:rPr>
        <w:t>341</w:t>
      </w:r>
      <w:r w:rsidR="00386BC4">
        <w:rPr>
          <w:rStyle w:val="af7"/>
          <w:rFonts w:ascii="Arial" w:eastAsiaTheme="minorEastAsia" w:hAnsi="Arial" w:cs="Arial" w:hint="eastAsia"/>
          <w:b/>
        </w:rPr>
        <w:t>9</w:t>
      </w:r>
      <w:bookmarkStart w:id="0" w:name="_GoBack"/>
      <w:bookmarkEnd w:id="0"/>
    </w:p>
    <w:p w:rsidR="004C7050" w:rsidRDefault="00EE6E68" w:rsidP="00506D35">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Wuhan</w:t>
      </w:r>
      <w:r w:rsidR="00506D35" w:rsidRPr="00506D35">
        <w:rPr>
          <w:rStyle w:val="af7"/>
          <w:rFonts w:ascii="Arial" w:hAnsi="Arial" w:cs="Arial"/>
          <w:b/>
          <w:lang w:eastAsia="en-US"/>
        </w:rPr>
        <w:t xml:space="preserve">, </w:t>
      </w:r>
      <w:r>
        <w:rPr>
          <w:rStyle w:val="af7"/>
          <w:rFonts w:ascii="Arial" w:eastAsiaTheme="minorEastAsia" w:hAnsi="Arial" w:cs="Arial" w:hint="eastAsia"/>
          <w:b/>
        </w:rPr>
        <w:t>CN</w:t>
      </w:r>
      <w:r w:rsidR="00506D35" w:rsidRPr="00506D35">
        <w:rPr>
          <w:rStyle w:val="af7"/>
          <w:rFonts w:ascii="Arial" w:hAnsi="Arial" w:cs="Arial"/>
          <w:b/>
          <w:lang w:eastAsia="en-US"/>
        </w:rPr>
        <w:t xml:space="preserve">, </w:t>
      </w:r>
      <w:r>
        <w:rPr>
          <w:rStyle w:val="af7"/>
          <w:rFonts w:ascii="Arial" w:eastAsiaTheme="minorEastAsia" w:hAnsi="Arial" w:cs="Arial" w:hint="eastAsia"/>
          <w:b/>
        </w:rPr>
        <w:t>April</w:t>
      </w:r>
      <w:r>
        <w:rPr>
          <w:rStyle w:val="af7"/>
          <w:rFonts w:ascii="Arial" w:hAnsi="Arial" w:cs="Arial"/>
          <w:b/>
          <w:lang w:eastAsia="en-US"/>
        </w:rPr>
        <w:t xml:space="preserve"> </w:t>
      </w:r>
      <w:r w:rsidR="00506D35" w:rsidRPr="00506D35">
        <w:rPr>
          <w:rStyle w:val="af7"/>
          <w:rFonts w:ascii="Arial" w:hAnsi="Arial" w:cs="Arial"/>
          <w:b/>
          <w:lang w:eastAsia="en-US"/>
        </w:rPr>
        <w:t>7</w:t>
      </w:r>
      <w:r w:rsidR="00506D35" w:rsidRPr="00FF4859">
        <w:rPr>
          <w:rStyle w:val="af7"/>
          <w:rFonts w:ascii="Arial" w:hAnsi="Arial" w:cs="Arial"/>
          <w:b/>
          <w:vertAlign w:val="superscript"/>
          <w:lang w:eastAsia="en-US"/>
        </w:rPr>
        <w:t>th</w:t>
      </w:r>
      <w:r w:rsidR="00506D35" w:rsidRPr="00506D35">
        <w:rPr>
          <w:rStyle w:val="af7"/>
          <w:rFonts w:ascii="Arial" w:hAnsi="Arial" w:cs="Arial"/>
          <w:b/>
          <w:lang w:eastAsia="en-US"/>
        </w:rPr>
        <w:t xml:space="preserve"> –</w:t>
      </w:r>
      <w:r>
        <w:rPr>
          <w:rStyle w:val="af7"/>
          <w:rFonts w:ascii="Arial" w:eastAsiaTheme="minorEastAsia" w:hAnsi="Arial" w:cs="Arial" w:hint="eastAsia"/>
          <w:b/>
        </w:rPr>
        <w:t xml:space="preserve"> April</w:t>
      </w:r>
      <w:r>
        <w:rPr>
          <w:rStyle w:val="af7"/>
          <w:rFonts w:ascii="Arial" w:hAnsi="Arial" w:cs="Arial"/>
          <w:b/>
          <w:lang w:eastAsia="en-US"/>
        </w:rPr>
        <w:t xml:space="preserve"> </w:t>
      </w:r>
      <w:r>
        <w:rPr>
          <w:rStyle w:val="af7"/>
          <w:rFonts w:ascii="Arial" w:eastAsiaTheme="minorEastAsia" w:hAnsi="Arial" w:cs="Arial" w:hint="eastAsia"/>
          <w:b/>
        </w:rPr>
        <w:t>1</w:t>
      </w:r>
      <w:r w:rsidR="00506D35" w:rsidRPr="00506D35">
        <w:rPr>
          <w:rStyle w:val="af7"/>
          <w:rFonts w:ascii="Arial" w:hAnsi="Arial" w:cs="Arial"/>
          <w:b/>
          <w:lang w:eastAsia="en-US"/>
        </w:rPr>
        <w:t>1</w:t>
      </w:r>
      <w:r w:rsidR="00506D35" w:rsidRPr="00FF4859">
        <w:rPr>
          <w:rStyle w:val="af7"/>
          <w:rFonts w:ascii="Arial" w:hAnsi="Arial" w:cs="Arial"/>
          <w:b/>
          <w:vertAlign w:val="superscript"/>
          <w:lang w:eastAsia="en-US"/>
        </w:rPr>
        <w:t>t</w:t>
      </w:r>
      <w:r w:rsidR="00D95594">
        <w:rPr>
          <w:rStyle w:val="af7"/>
          <w:rFonts w:ascii="Arial" w:eastAsiaTheme="minorEastAsia" w:hAnsi="Arial" w:cs="Arial" w:hint="eastAsia"/>
          <w:b/>
          <w:vertAlign w:val="superscript"/>
        </w:rPr>
        <w:t>h</w:t>
      </w:r>
      <w:r w:rsidR="00506D35" w:rsidRPr="00506D35">
        <w:rPr>
          <w:rStyle w:val="af7"/>
          <w:rFonts w:ascii="Arial" w:hAnsi="Arial" w:cs="Arial"/>
          <w:b/>
          <w:lang w:eastAsia="en-US"/>
        </w:rPr>
        <w:t>, 2025</w:t>
      </w:r>
    </w:p>
    <w:p w:rsidR="000D1E30" w:rsidRPr="00B225A0" w:rsidRDefault="000D1E30" w:rsidP="000D1E3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2084B" w:rsidRPr="00B2084B">
        <w:rPr>
          <w:rStyle w:val="af7"/>
          <w:rFonts w:ascii="Arial" w:eastAsiaTheme="minorEastAsia" w:hAnsi="Arial" w:cs="Arial"/>
        </w:rPr>
        <w:t>Discussion on performance requirements of fast SCell activation for UE supporting R18 EMR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42972" w:rsidRPr="007C2422">
        <w:rPr>
          <w:rStyle w:val="af7"/>
          <w:rFonts w:ascii="Arial" w:eastAsiaTheme="minorEastAsia" w:hAnsi="Arial" w:cs="Arial" w:hint="eastAsia"/>
        </w:rPr>
        <w:t>7</w:t>
      </w:r>
      <w:r w:rsidR="00186DE8" w:rsidRPr="007C2422">
        <w:rPr>
          <w:rStyle w:val="af7"/>
          <w:rFonts w:ascii="Arial" w:eastAsiaTheme="minorEastAsia" w:hAnsi="Arial" w:cs="Arial" w:hint="eastAsia"/>
        </w:rPr>
        <w:t>.1</w:t>
      </w:r>
      <w:r w:rsidR="00FC13B1">
        <w:rPr>
          <w:rStyle w:val="af7"/>
          <w:rFonts w:ascii="Arial" w:eastAsiaTheme="minorEastAsia" w:hAnsi="Arial" w:cs="Arial" w:hint="eastAsia"/>
        </w:rPr>
        <w:t>7</w:t>
      </w:r>
      <w:r w:rsidR="00F60412" w:rsidRPr="007C2422">
        <w:rPr>
          <w:rStyle w:val="af7"/>
          <w:rFonts w:ascii="Arial" w:eastAsiaTheme="minorEastAsia" w:hAnsi="Arial" w:cs="Arial" w:hint="eastAsia"/>
        </w:rPr>
        <w:t>.</w:t>
      </w:r>
      <w:r w:rsidR="00FC13B1">
        <w:rPr>
          <w:rStyle w:val="af7"/>
          <w:rFonts w:ascii="Arial" w:eastAsiaTheme="minorEastAsia" w:hAnsi="Arial" w:cs="Arial" w:hint="eastAsia"/>
        </w:rPr>
        <w:t>5</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1 </w:t>
      </w:r>
      <w:r w:rsidR="00C52F00" w:rsidRPr="00CD5136">
        <w:rPr>
          <w:rFonts w:ascii="Tms Rmn" w:eastAsia="MS Mincho" w:hAnsi="Tms Rmn" w:hint="eastAsia"/>
          <w:sz w:val="32"/>
          <w:lang w:val="en-US"/>
        </w:rPr>
        <w:t>Introduction</w:t>
      </w:r>
    </w:p>
    <w:p w:rsidR="00057446" w:rsidRPr="002A2094" w:rsidRDefault="00996651" w:rsidP="00B2084B">
      <w:pPr>
        <w:spacing w:after="120"/>
        <w:jc w:val="both"/>
        <w:rPr>
          <w:lang w:val="en-US" w:eastAsia="zh-CN"/>
        </w:rPr>
      </w:pPr>
      <w:r>
        <w:rPr>
          <w:rFonts w:hint="eastAsia"/>
          <w:lang w:val="en-US" w:eastAsia="zh-CN"/>
        </w:rPr>
        <w:t xml:space="preserve">According to the time budget for this work item, RAN4 will start discussion on performance requirements </w:t>
      </w:r>
      <w:r w:rsidR="00052AC6">
        <w:rPr>
          <w:rFonts w:hint="eastAsia"/>
          <w:lang w:val="en-US" w:eastAsia="zh-CN"/>
        </w:rPr>
        <w:t xml:space="preserve">of </w:t>
      </w:r>
      <w:r w:rsidR="00B2084B" w:rsidRPr="00B2084B">
        <w:rPr>
          <w:lang w:val="en-US" w:eastAsia="zh-CN"/>
        </w:rPr>
        <w:t>fast SCell activation for UE supporting R18 EMR</w:t>
      </w:r>
      <w:r w:rsidR="00052AC6" w:rsidRPr="00052AC6">
        <w:rPr>
          <w:rFonts w:hint="eastAsia"/>
          <w:lang w:val="en-US" w:eastAsia="zh-CN"/>
        </w:rPr>
        <w:t xml:space="preserve"> </w:t>
      </w:r>
      <w:r>
        <w:rPr>
          <w:rFonts w:hint="eastAsia"/>
          <w:lang w:val="en-US" w:eastAsia="zh-CN"/>
        </w:rPr>
        <w:t xml:space="preserve">from April meeting. Therefore we will present our views on how to proceed. </w:t>
      </w:r>
    </w:p>
    <w:p w:rsidR="008758A3"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2 </w:t>
      </w:r>
      <w:r w:rsidR="008D5C69" w:rsidRPr="00CD5136">
        <w:rPr>
          <w:rFonts w:ascii="Tms Rmn" w:eastAsia="MS Mincho" w:hAnsi="Tms Rmn" w:hint="eastAsia"/>
          <w:sz w:val="32"/>
          <w:lang w:val="en-US"/>
        </w:rPr>
        <w:t>Discussion</w:t>
      </w:r>
    </w:p>
    <w:p w:rsidR="00533B7F" w:rsidRPr="00533B7F" w:rsidRDefault="00533B7F" w:rsidP="00F1152C">
      <w:pPr>
        <w:spacing w:beforeLines="50" w:before="120" w:after="120"/>
        <w:jc w:val="both"/>
        <w:rPr>
          <w:b/>
          <w:u w:val="single"/>
          <w:lang w:val="en-US" w:eastAsia="zh-CN"/>
        </w:rPr>
      </w:pPr>
      <w:r w:rsidRPr="00533B7F">
        <w:rPr>
          <w:rFonts w:hint="eastAsia"/>
          <w:b/>
          <w:u w:val="single"/>
          <w:lang w:val="en-US" w:eastAsia="zh-CN"/>
        </w:rPr>
        <w:t>General</w:t>
      </w:r>
      <w:r w:rsidR="00581129">
        <w:rPr>
          <w:rFonts w:hint="eastAsia"/>
          <w:b/>
          <w:u w:val="single"/>
          <w:lang w:val="en-US" w:eastAsia="zh-CN"/>
        </w:rPr>
        <w:t xml:space="preserve"> principle</w:t>
      </w:r>
      <w:r w:rsidRPr="00533B7F">
        <w:rPr>
          <w:rFonts w:hint="eastAsia"/>
          <w:b/>
          <w:u w:val="single"/>
          <w:lang w:val="en-US" w:eastAsia="zh-CN"/>
        </w:rPr>
        <w:t xml:space="preserve"> for defining test case</w:t>
      </w:r>
    </w:p>
    <w:p w:rsidR="00523D6F" w:rsidRDefault="00F23271" w:rsidP="00F1152C">
      <w:pPr>
        <w:spacing w:beforeLines="50" w:before="120" w:after="120"/>
        <w:jc w:val="both"/>
        <w:rPr>
          <w:lang w:val="en-US" w:eastAsia="zh-CN"/>
        </w:rPr>
      </w:pPr>
      <w:r>
        <w:rPr>
          <w:rFonts w:hint="eastAsia"/>
          <w:lang w:val="en-US" w:eastAsia="zh-CN"/>
        </w:rPr>
        <w:t>The objective of f</w:t>
      </w:r>
      <w:r w:rsidR="00523D6F">
        <w:rPr>
          <w:rFonts w:hint="eastAsia"/>
          <w:lang w:val="en-US" w:eastAsia="zh-CN"/>
        </w:rPr>
        <w:t xml:space="preserve">ast SCell activation </w:t>
      </w:r>
      <w:r>
        <w:rPr>
          <w:rFonts w:hint="eastAsia"/>
          <w:lang w:val="en-US" w:eastAsia="zh-CN"/>
        </w:rPr>
        <w:t xml:space="preserve">is to shorten the SCell activation delay for unknown cells when UE supports R-18 </w:t>
      </w:r>
      <w:r w:rsidR="00523D6F">
        <w:rPr>
          <w:rFonts w:hint="eastAsia"/>
          <w:lang w:val="en-US" w:eastAsia="zh-CN"/>
        </w:rPr>
        <w:t>eEMR</w:t>
      </w:r>
      <w:r>
        <w:rPr>
          <w:rFonts w:hint="eastAsia"/>
          <w:lang w:val="en-US" w:eastAsia="zh-CN"/>
        </w:rPr>
        <w:t xml:space="preserve"> measurements and UE has </w:t>
      </w:r>
      <w:r w:rsidR="00310B61">
        <w:rPr>
          <w:rFonts w:hint="eastAsia"/>
          <w:lang w:val="en-US" w:eastAsia="zh-CN"/>
        </w:rPr>
        <w:t xml:space="preserve">a </w:t>
      </w:r>
      <w:r>
        <w:rPr>
          <w:rFonts w:hint="eastAsia"/>
          <w:lang w:val="en-US" w:eastAsia="zh-CN"/>
        </w:rPr>
        <w:t xml:space="preserve">valid eEMR result for the target SCell. </w:t>
      </w:r>
      <w:r w:rsidR="005A5C1A">
        <w:rPr>
          <w:rFonts w:hint="eastAsia"/>
          <w:lang w:val="en-US" w:eastAsia="zh-CN"/>
        </w:rPr>
        <w:t xml:space="preserve">In core part, the enhanced SCell activation delay requirement was discussed and stabilized which can be found in [1]. </w:t>
      </w:r>
      <w:r w:rsidR="00AE2AF8">
        <w:rPr>
          <w:rFonts w:hint="eastAsia"/>
          <w:lang w:val="en-US" w:eastAsia="zh-CN"/>
        </w:rPr>
        <w:t xml:space="preserve">Since the goal is to shorten delay, therefore no any accuracy requirements will be impacted and RAN4 can directly discuss test cases. </w:t>
      </w:r>
    </w:p>
    <w:p w:rsidR="009B7610" w:rsidRPr="00163139" w:rsidRDefault="00AE2AF8" w:rsidP="00F1152C">
      <w:pPr>
        <w:spacing w:beforeLines="50" w:before="120" w:after="120"/>
        <w:jc w:val="both"/>
        <w:rPr>
          <w:b/>
          <w:lang w:val="en-US" w:eastAsia="zh-CN"/>
        </w:rPr>
      </w:pPr>
      <w:r w:rsidRPr="00AE2AF8">
        <w:rPr>
          <w:rFonts w:hint="eastAsia"/>
          <w:b/>
          <w:lang w:val="en-US" w:eastAsia="zh-CN"/>
        </w:rPr>
        <w:t xml:space="preserve">Observation 1: No </w:t>
      </w:r>
      <w:r w:rsidRPr="00AE2AF8">
        <w:rPr>
          <w:b/>
          <w:lang w:val="en-US" w:eastAsia="zh-CN"/>
        </w:rPr>
        <w:t>accuracy</w:t>
      </w:r>
      <w:r w:rsidRPr="00AE2AF8">
        <w:rPr>
          <w:rFonts w:hint="eastAsia"/>
          <w:b/>
          <w:lang w:val="en-US" w:eastAsia="zh-CN"/>
        </w:rPr>
        <w:t xml:space="preserve"> </w:t>
      </w:r>
      <w:r w:rsidR="00AB4EEE">
        <w:rPr>
          <w:rFonts w:hint="eastAsia"/>
          <w:b/>
          <w:lang w:val="en-US" w:eastAsia="zh-CN"/>
        </w:rPr>
        <w:t>requirements will be impacted</w:t>
      </w:r>
      <w:r w:rsidRPr="00AE2AF8">
        <w:rPr>
          <w:rFonts w:hint="eastAsia"/>
          <w:b/>
          <w:lang w:val="en-US" w:eastAsia="zh-CN"/>
        </w:rPr>
        <w:t xml:space="preserve"> and RAN4 can directly discuss test cases. </w:t>
      </w:r>
    </w:p>
    <w:p w:rsidR="00B50028" w:rsidRDefault="00B50028" w:rsidP="00F1152C">
      <w:pPr>
        <w:spacing w:beforeLines="50" w:before="120" w:after="120"/>
        <w:jc w:val="both"/>
        <w:rPr>
          <w:lang w:val="en-US" w:eastAsia="zh-CN"/>
        </w:rPr>
      </w:pPr>
      <w:r>
        <w:rPr>
          <w:rFonts w:hint="eastAsia"/>
          <w:lang w:val="en-US" w:eastAsia="zh-CN"/>
        </w:rPr>
        <w:t xml:space="preserve">Regarding the test cases for this new feature, considering that RAN4 have defined test cases for Rel-18 eEMR measurement and SCell activation separately in previous releases, RAN4 can use those existing test cases as a starting point. </w:t>
      </w:r>
      <w:r w:rsidR="00AE7B57">
        <w:rPr>
          <w:rFonts w:hint="eastAsia"/>
          <w:lang w:val="en-US" w:eastAsia="zh-CN"/>
        </w:rPr>
        <w:t xml:space="preserve">For example, the test case in </w:t>
      </w:r>
      <w:r w:rsidR="00AE7B57">
        <w:rPr>
          <w:lang w:eastAsia="zh-CN"/>
        </w:rPr>
        <w:t>A.7.6.23.</w:t>
      </w:r>
      <w:r w:rsidR="00AE7B57">
        <w:rPr>
          <w:rFonts w:hint="eastAsia"/>
          <w:lang w:eastAsia="zh-CN"/>
        </w:rPr>
        <w:t xml:space="preserve">3 </w:t>
      </w:r>
      <w:r w:rsidR="00AE7B57" w:rsidRPr="00B414AE">
        <w:rPr>
          <w:lang w:eastAsia="zh-CN"/>
        </w:rPr>
        <w:t>for Idle mode fast CA/DC cell reselection measurement for FR2 with valid reporting</w:t>
      </w:r>
      <w:r w:rsidR="00AE7B57">
        <w:rPr>
          <w:rFonts w:hint="eastAsia"/>
          <w:lang w:eastAsia="zh-CN"/>
        </w:rPr>
        <w:t xml:space="preserve"> and the test case in </w:t>
      </w:r>
      <w:r w:rsidR="00AE7B57" w:rsidRPr="00DD78B3">
        <w:rPr>
          <w:lang w:eastAsia="zh-CN"/>
        </w:rPr>
        <w:t>A.7.5.3.19</w:t>
      </w:r>
      <w:r w:rsidR="00AE7B57">
        <w:rPr>
          <w:rFonts w:hint="eastAsia"/>
          <w:lang w:eastAsia="zh-CN"/>
        </w:rPr>
        <w:t xml:space="preserve"> for </w:t>
      </w:r>
      <w:r w:rsidR="00AE7B57" w:rsidRPr="00AE7B57">
        <w:rPr>
          <w:lang w:eastAsia="zh-CN"/>
        </w:rPr>
        <w:t xml:space="preserve">SCell </w:t>
      </w:r>
      <w:r w:rsidR="00AE7B57">
        <w:rPr>
          <w:rFonts w:hint="eastAsia"/>
          <w:lang w:eastAsia="zh-CN"/>
        </w:rPr>
        <w:t>a</w:t>
      </w:r>
      <w:r w:rsidR="00AE7B57" w:rsidRPr="00AE7B57">
        <w:rPr>
          <w:lang w:eastAsia="zh-CN"/>
        </w:rPr>
        <w:t>ctivation</w:t>
      </w:r>
      <w:r w:rsidR="00AE7B57" w:rsidRPr="00DD78B3">
        <w:rPr>
          <w:lang w:eastAsia="zh-CN"/>
        </w:rPr>
        <w:t xml:space="preserve"> and deactivation of FR2 unknown SCell with FR1 PCell in non-DRX with L3 reporting during activation</w:t>
      </w:r>
      <w:r w:rsidR="00AE7B57">
        <w:rPr>
          <w:rFonts w:hint="eastAsia"/>
          <w:lang w:eastAsia="zh-CN"/>
        </w:rPr>
        <w:t xml:space="preserve">. </w:t>
      </w:r>
    </w:p>
    <w:p w:rsidR="00B50028" w:rsidRPr="00AE7B57" w:rsidRDefault="009E11A1" w:rsidP="00F1152C">
      <w:pPr>
        <w:spacing w:beforeLines="50" w:before="120" w:after="120"/>
        <w:jc w:val="both"/>
        <w:rPr>
          <w:lang w:eastAsia="zh-CN"/>
        </w:rPr>
      </w:pPr>
      <w:r>
        <w:rPr>
          <w:rFonts w:hint="eastAsia"/>
          <w:lang w:eastAsia="zh-CN"/>
        </w:rPr>
        <w:t xml:space="preserve">Next we will discuss how to combine the test cases for Rel-18 eEMR and SCell activation. </w:t>
      </w:r>
    </w:p>
    <w:p w:rsidR="005A5C1A" w:rsidRDefault="00982969" w:rsidP="00F1152C">
      <w:pPr>
        <w:spacing w:beforeLines="50" w:before="120" w:after="120"/>
        <w:jc w:val="both"/>
        <w:rPr>
          <w:lang w:val="en-US" w:eastAsia="zh-CN"/>
        </w:rPr>
      </w:pPr>
      <w:r>
        <w:rPr>
          <w:rFonts w:hint="eastAsia"/>
          <w:lang w:val="en-US" w:eastAsia="zh-CN"/>
        </w:rPr>
        <w:t>Firstly, before UE is indicated to activate target SCell, UE needs to perform eEMR measurement on the target SCell</w:t>
      </w:r>
      <w:r w:rsidR="00C91A1E">
        <w:rPr>
          <w:rFonts w:hint="eastAsia"/>
          <w:lang w:val="en-US" w:eastAsia="zh-CN"/>
        </w:rPr>
        <w:t xml:space="preserve"> and report a valid result</w:t>
      </w:r>
      <w:r>
        <w:rPr>
          <w:rFonts w:hint="eastAsia"/>
          <w:lang w:val="en-US" w:eastAsia="zh-CN"/>
        </w:rPr>
        <w:t xml:space="preserve">, which, in our understanding, is exactly the same as </w:t>
      </w:r>
      <w:r w:rsidR="00C91A1E">
        <w:rPr>
          <w:rFonts w:hint="eastAsia"/>
          <w:lang w:val="en-US" w:eastAsia="zh-CN"/>
        </w:rPr>
        <w:t xml:space="preserve">that in </w:t>
      </w:r>
      <w:r>
        <w:rPr>
          <w:rFonts w:hint="eastAsia"/>
          <w:lang w:val="en-US" w:eastAsia="zh-CN"/>
        </w:rPr>
        <w:t>the</w:t>
      </w:r>
      <w:r w:rsidR="00C91A1E">
        <w:rPr>
          <w:rFonts w:hint="eastAsia"/>
          <w:lang w:val="en-US" w:eastAsia="zh-CN"/>
        </w:rPr>
        <w:t xml:space="preserve"> test case where valid reporting is included</w:t>
      </w:r>
      <w:r>
        <w:rPr>
          <w:rFonts w:hint="eastAsia"/>
          <w:lang w:val="en-US" w:eastAsia="zh-CN"/>
        </w:rPr>
        <w:t xml:space="preserve">. </w:t>
      </w:r>
      <w:r w:rsidR="004B4669">
        <w:rPr>
          <w:rFonts w:hint="eastAsia"/>
          <w:lang w:val="en-US" w:eastAsia="zh-CN"/>
        </w:rPr>
        <w:t>RAN4 can discuss which one can be reused.</w:t>
      </w:r>
      <w:r w:rsidR="00B542E3">
        <w:rPr>
          <w:rFonts w:hint="eastAsia"/>
          <w:lang w:val="en-US" w:eastAsia="zh-CN"/>
        </w:rPr>
        <w:t xml:space="preserve"> </w:t>
      </w:r>
    </w:p>
    <w:p w:rsidR="009E11A1" w:rsidRPr="00C90453" w:rsidRDefault="00C90453" w:rsidP="00F1152C">
      <w:pPr>
        <w:spacing w:beforeLines="50" w:before="120" w:after="120"/>
        <w:jc w:val="both"/>
        <w:rPr>
          <w:b/>
          <w:lang w:val="en-US" w:eastAsia="zh-CN"/>
        </w:rPr>
      </w:pPr>
      <w:r w:rsidRPr="00C90453">
        <w:rPr>
          <w:rFonts w:hint="eastAsia"/>
          <w:b/>
          <w:lang w:val="en-US" w:eastAsia="zh-CN"/>
        </w:rPr>
        <w:t xml:space="preserve">Observation 2: The contents in the legacy Rel-18 eEMR test case with valid reporting can be reused. </w:t>
      </w:r>
    </w:p>
    <w:p w:rsidR="009E11A1" w:rsidRDefault="00261E5C" w:rsidP="00F1152C">
      <w:pPr>
        <w:spacing w:beforeLines="50" w:before="120" w:after="120"/>
        <w:jc w:val="both"/>
        <w:rPr>
          <w:lang w:val="en-US" w:eastAsia="zh-CN"/>
        </w:rPr>
      </w:pPr>
      <w:r>
        <w:rPr>
          <w:rFonts w:hint="eastAsia"/>
          <w:lang w:val="en-US" w:eastAsia="zh-CN"/>
        </w:rPr>
        <w:t xml:space="preserve">After UE reports a valid EMR result of target SCell during RRC connection setup as requested by network, UE can be </w:t>
      </w:r>
      <w:r>
        <w:rPr>
          <w:lang w:val="en-US" w:eastAsia="zh-CN"/>
        </w:rPr>
        <w:t>signaled</w:t>
      </w:r>
      <w:r>
        <w:rPr>
          <w:rFonts w:hint="eastAsia"/>
          <w:lang w:val="en-US" w:eastAsia="zh-CN"/>
        </w:rPr>
        <w:t xml:space="preserve"> to activate the target SCell. </w:t>
      </w:r>
      <w:r w:rsidR="004E0835">
        <w:rPr>
          <w:rFonts w:hint="eastAsia"/>
          <w:lang w:val="en-US" w:eastAsia="zh-CN"/>
        </w:rPr>
        <w:t xml:space="preserve">But </w:t>
      </w:r>
      <w:r w:rsidR="004E0835">
        <w:rPr>
          <w:lang w:val="en-US" w:eastAsia="zh-CN"/>
        </w:rPr>
        <w:t>note</w:t>
      </w:r>
      <w:r w:rsidR="004E0835">
        <w:rPr>
          <w:rFonts w:hint="eastAsia"/>
          <w:lang w:val="en-US" w:eastAsia="zh-CN"/>
        </w:rPr>
        <w:t xml:space="preserve"> </w:t>
      </w:r>
      <w:r w:rsidR="004E0835">
        <w:rPr>
          <w:lang w:val="en-US" w:eastAsia="zh-CN"/>
        </w:rPr>
        <w:t>that</w:t>
      </w:r>
      <w:r w:rsidR="004E0835">
        <w:rPr>
          <w:rFonts w:hint="eastAsia"/>
          <w:lang w:val="en-US" w:eastAsia="zh-CN"/>
        </w:rPr>
        <w:t xml:space="preserve"> the goal of this feature to shorten the SCell activation delay for unknown SCell, i.e., the target SCell shall be unknown, which means this target SCell needs to meet the unknown SCell conditions. In TS 38.133 clause 8.3.2, the known conditions are </w:t>
      </w:r>
      <w:r w:rsidR="004B7EAD">
        <w:rPr>
          <w:rFonts w:hint="eastAsia"/>
          <w:lang w:val="en-US" w:eastAsia="zh-CN"/>
        </w:rPr>
        <w:t xml:space="preserve">defined as follows [2]: </w:t>
      </w:r>
    </w:p>
    <w:tbl>
      <w:tblPr>
        <w:tblStyle w:val="af3"/>
        <w:tblW w:w="0" w:type="auto"/>
        <w:tblLook w:val="04A0" w:firstRow="1" w:lastRow="0" w:firstColumn="1" w:lastColumn="0" w:noHBand="0" w:noVBand="1"/>
      </w:tblPr>
      <w:tblGrid>
        <w:gridCol w:w="9857"/>
      </w:tblGrid>
      <w:tr w:rsidR="004E0835" w:rsidTr="004E0835">
        <w:tc>
          <w:tcPr>
            <w:tcW w:w="9857" w:type="dxa"/>
          </w:tcPr>
          <w:p w:rsidR="004E0835" w:rsidRPr="004B61AA" w:rsidRDefault="004E0835" w:rsidP="004E0835">
            <w:pPr>
              <w:spacing w:beforeLines="50" w:before="120" w:after="120"/>
              <w:jc w:val="both"/>
              <w:rPr>
                <w:b/>
                <w:lang w:eastAsia="zh-CN"/>
              </w:rPr>
            </w:pPr>
            <w:r w:rsidRPr="004B61AA">
              <w:rPr>
                <w:rFonts w:hint="eastAsia"/>
                <w:b/>
                <w:lang w:eastAsia="zh-CN"/>
              </w:rPr>
              <w:t xml:space="preserve">FR1 SCell known/unknown conditions: </w:t>
            </w:r>
          </w:p>
          <w:p w:rsidR="004E0835" w:rsidRDefault="004E0835" w:rsidP="004E0835">
            <w:pPr>
              <w:spacing w:beforeLines="50" w:before="120" w:after="120"/>
              <w:jc w:val="both"/>
              <w:rPr>
                <w:lang w:eastAsia="zh-CN"/>
              </w:rPr>
            </w:pPr>
            <w:r>
              <w:rPr>
                <w:lang w:eastAsia="zh-CN"/>
              </w:rPr>
              <w:t>SCell in FR1 is known if it has been meeting the following conditions:</w:t>
            </w:r>
          </w:p>
          <w:p w:rsidR="004E0835" w:rsidRPr="006F25F4" w:rsidRDefault="004E0835" w:rsidP="004E0835">
            <w:pPr>
              <w:spacing w:beforeLines="50" w:before="120" w:after="120"/>
              <w:ind w:leftChars="142" w:left="566" w:hangingChars="141" w:hanging="282"/>
              <w:jc w:val="both"/>
              <w:rPr>
                <w:highlight w:val="yellow"/>
                <w:lang w:eastAsia="zh-CN"/>
              </w:rPr>
            </w:pPr>
            <w:r>
              <w:rPr>
                <w:lang w:eastAsia="zh-CN"/>
              </w:rPr>
              <w:t>-</w:t>
            </w:r>
            <w:r>
              <w:rPr>
                <w:lang w:eastAsia="zh-CN"/>
              </w:rPr>
              <w:tab/>
            </w:r>
            <w:r w:rsidRPr="006F25F4">
              <w:rPr>
                <w:highlight w:val="yellow"/>
                <w:lang w:eastAsia="zh-CN"/>
              </w:rPr>
              <w:t>During the period equal to max(5*</w:t>
            </w:r>
            <w:proofErr w:type="spellStart"/>
            <w:r w:rsidRPr="006F25F4">
              <w:rPr>
                <w:highlight w:val="yellow"/>
                <w:lang w:eastAsia="zh-CN"/>
              </w:rPr>
              <w:t>measCycleSCell</w:t>
            </w:r>
            <w:proofErr w:type="spellEnd"/>
            <w:r w:rsidRPr="006F25F4">
              <w:rPr>
                <w:highlight w:val="yellow"/>
                <w:lang w:eastAsia="zh-CN"/>
              </w:rPr>
              <w:t>,  5*DRX cycles) for FR1 before the reception of the SCell activation command:</w:t>
            </w:r>
          </w:p>
          <w:p w:rsidR="004E0835" w:rsidRDefault="004E0835" w:rsidP="004E0835">
            <w:pPr>
              <w:spacing w:beforeLines="50" w:before="120" w:after="120"/>
              <w:ind w:leftChars="284" w:left="1000" w:hangingChars="216" w:hanging="432"/>
              <w:jc w:val="both"/>
              <w:rPr>
                <w:lang w:eastAsia="zh-CN"/>
              </w:rPr>
            </w:pPr>
            <w:r w:rsidRPr="006F25F4">
              <w:rPr>
                <w:highlight w:val="yellow"/>
                <w:lang w:eastAsia="zh-CN"/>
              </w:rPr>
              <w:t>-</w:t>
            </w:r>
            <w:r w:rsidRPr="006F25F4">
              <w:rPr>
                <w:highlight w:val="yellow"/>
                <w:lang w:eastAsia="zh-CN"/>
              </w:rPr>
              <w:tab/>
              <w:t>the UE has sent a valid measurement report for the SCell being activated and</w:t>
            </w:r>
          </w:p>
          <w:p w:rsidR="004E0835" w:rsidRDefault="004E0835" w:rsidP="004E0835">
            <w:pPr>
              <w:spacing w:beforeLines="50" w:before="120" w:after="120"/>
              <w:ind w:leftChars="284" w:left="1000" w:hangingChars="216" w:hanging="432"/>
              <w:jc w:val="both"/>
              <w:rPr>
                <w:lang w:eastAsia="zh-CN"/>
              </w:rPr>
            </w:pPr>
            <w:r>
              <w:rPr>
                <w:lang w:eastAsia="zh-CN"/>
              </w:rPr>
              <w:t>-</w:t>
            </w:r>
            <w:r>
              <w:rPr>
                <w:lang w:eastAsia="zh-CN"/>
              </w:rPr>
              <w:tab/>
            </w:r>
            <w:proofErr w:type="gramStart"/>
            <w:r>
              <w:rPr>
                <w:lang w:eastAsia="zh-CN"/>
              </w:rPr>
              <w:t>the</w:t>
            </w:r>
            <w:proofErr w:type="gramEnd"/>
            <w:r>
              <w:rPr>
                <w:lang w:eastAsia="zh-CN"/>
              </w:rPr>
              <w:t xml:space="preserve"> SSB measured remains detectable according to the cell identification conditions specified in clause 9.2 and 9.3.</w:t>
            </w:r>
          </w:p>
          <w:p w:rsidR="004E0835" w:rsidRDefault="004E0835" w:rsidP="004E0835">
            <w:pPr>
              <w:spacing w:beforeLines="50" w:before="120" w:after="120"/>
              <w:ind w:leftChars="142" w:left="566" w:hangingChars="141" w:hanging="282"/>
              <w:jc w:val="both"/>
              <w:rPr>
                <w:lang w:eastAsia="zh-CN"/>
              </w:rPr>
            </w:pPr>
            <w:r>
              <w:rPr>
                <w:lang w:eastAsia="zh-CN"/>
              </w:rPr>
              <w:t>-</w:t>
            </w:r>
            <w:r>
              <w:rPr>
                <w:lang w:eastAsia="zh-CN"/>
              </w:rPr>
              <w:tab/>
            </w:r>
            <w:proofErr w:type="gramStart"/>
            <w:r>
              <w:rPr>
                <w:lang w:eastAsia="zh-CN"/>
              </w:rPr>
              <w:t>the</w:t>
            </w:r>
            <w:proofErr w:type="gramEnd"/>
            <w:r>
              <w:rPr>
                <w:lang w:eastAsia="zh-CN"/>
              </w:rPr>
              <w:t xml:space="preserve"> SSB measured during the period equal to max(5*</w:t>
            </w:r>
            <w:proofErr w:type="spellStart"/>
            <w:r>
              <w:rPr>
                <w:lang w:eastAsia="zh-CN"/>
              </w:rPr>
              <w:t>measCycleSCell</w:t>
            </w:r>
            <w:proofErr w:type="spellEnd"/>
            <w:r>
              <w:rPr>
                <w:lang w:eastAsia="zh-CN"/>
              </w:rPr>
              <w:t>, 5*DRX cycles) also remains detectable during the SCell activation delay according to the cell identification conditions specified in clause 9.2 and 9.3.</w:t>
            </w:r>
          </w:p>
          <w:p w:rsidR="004E0835" w:rsidRPr="00695223" w:rsidRDefault="004E0835" w:rsidP="004E0835">
            <w:pPr>
              <w:spacing w:beforeLines="50" w:before="120" w:after="120"/>
              <w:jc w:val="both"/>
              <w:rPr>
                <w:lang w:eastAsia="zh-CN"/>
              </w:rPr>
            </w:pPr>
            <w:r>
              <w:rPr>
                <w:lang w:eastAsia="zh-CN"/>
              </w:rPr>
              <w:lastRenderedPageBreak/>
              <w:t>Otherwise SCell in FR1 is unknown.</w:t>
            </w:r>
          </w:p>
          <w:p w:rsidR="004E0835" w:rsidRDefault="004E0835" w:rsidP="004E0835">
            <w:pPr>
              <w:spacing w:beforeLines="50" w:before="120" w:after="120"/>
              <w:jc w:val="both"/>
              <w:rPr>
                <w:lang w:eastAsia="zh-CN"/>
              </w:rPr>
            </w:pPr>
          </w:p>
          <w:p w:rsidR="004E0835" w:rsidRPr="004B61AA" w:rsidRDefault="004E0835" w:rsidP="004E0835">
            <w:pPr>
              <w:spacing w:beforeLines="50" w:before="120" w:after="120"/>
              <w:jc w:val="both"/>
              <w:rPr>
                <w:b/>
                <w:lang w:eastAsia="zh-CN"/>
              </w:rPr>
            </w:pPr>
            <w:r w:rsidRPr="004B61AA">
              <w:rPr>
                <w:rFonts w:hint="eastAsia"/>
                <w:b/>
                <w:lang w:eastAsia="zh-CN"/>
              </w:rPr>
              <w:t xml:space="preserve">FR2 SCell known/unknown conditions: </w:t>
            </w:r>
          </w:p>
          <w:p w:rsidR="004E0835" w:rsidRDefault="004E0835" w:rsidP="004E0835">
            <w:pPr>
              <w:spacing w:beforeLines="50" w:before="120" w:after="120"/>
              <w:jc w:val="both"/>
              <w:rPr>
                <w:lang w:eastAsia="zh-CN"/>
              </w:rPr>
            </w:pPr>
            <w:r>
              <w:rPr>
                <w:lang w:eastAsia="zh-CN"/>
              </w:rPr>
              <w:t>For the first SCell activation in FR2 bands, the SCell is known if it has been meeting the following conditions:</w:t>
            </w:r>
          </w:p>
          <w:p w:rsidR="004E0835" w:rsidRPr="006F25F4" w:rsidRDefault="004E0835" w:rsidP="004E0835">
            <w:pPr>
              <w:spacing w:beforeLines="50" w:before="120" w:after="120"/>
              <w:ind w:leftChars="142" w:left="566" w:hangingChars="141" w:hanging="282"/>
              <w:jc w:val="both"/>
              <w:rPr>
                <w:highlight w:val="yellow"/>
                <w:lang w:eastAsia="zh-CN"/>
              </w:rPr>
            </w:pPr>
            <w:r>
              <w:rPr>
                <w:lang w:eastAsia="zh-CN"/>
              </w:rPr>
              <w:t>-</w:t>
            </w:r>
            <w:r>
              <w:rPr>
                <w:lang w:eastAsia="zh-CN"/>
              </w:rPr>
              <w:tab/>
            </w:r>
            <w:r w:rsidRPr="006F25F4">
              <w:rPr>
                <w:highlight w:val="yellow"/>
                <w:lang w:eastAsia="zh-CN"/>
              </w:rPr>
              <w:t>During the period equal to 4 s for UE supporting power class 1/5 and 3 s for UE supporting power class 2/3/4 before UE receives the last activation command for PDCCH TCI, PDSCH TCI (when applicable) and semi-persistent CSI-RS for CQI reporting (when applicable):</w:t>
            </w:r>
          </w:p>
          <w:p w:rsidR="004E0835" w:rsidRDefault="004E0835" w:rsidP="004E0835">
            <w:pPr>
              <w:spacing w:beforeLines="50" w:before="120" w:after="120"/>
              <w:ind w:leftChars="284" w:left="1000" w:hangingChars="216" w:hanging="432"/>
              <w:jc w:val="both"/>
              <w:rPr>
                <w:lang w:eastAsia="zh-CN"/>
              </w:rPr>
            </w:pPr>
            <w:r w:rsidRPr="006F25F4">
              <w:rPr>
                <w:highlight w:val="yellow"/>
                <w:lang w:eastAsia="zh-CN"/>
              </w:rPr>
              <w:t>-</w:t>
            </w:r>
            <w:r w:rsidRPr="006F25F4">
              <w:rPr>
                <w:highlight w:val="yellow"/>
                <w:lang w:eastAsia="zh-CN"/>
              </w:rPr>
              <w:tab/>
              <w:t>the UE has sent a valid L3-RSRP measurement report with SSB index, and</w:t>
            </w:r>
            <w:r>
              <w:rPr>
                <w:lang w:eastAsia="zh-CN"/>
              </w:rPr>
              <w:t xml:space="preserve"> </w:t>
            </w:r>
          </w:p>
          <w:p w:rsidR="004E0835" w:rsidRDefault="004E0835" w:rsidP="004E0835">
            <w:pPr>
              <w:spacing w:beforeLines="50" w:before="120" w:after="120"/>
              <w:ind w:leftChars="284" w:left="1000" w:hangingChars="216" w:hanging="432"/>
              <w:jc w:val="both"/>
              <w:rPr>
                <w:lang w:eastAsia="zh-CN"/>
              </w:rPr>
            </w:pPr>
            <w:r>
              <w:rPr>
                <w:lang w:eastAsia="zh-CN"/>
              </w:rPr>
              <w:t>-</w:t>
            </w:r>
            <w:r>
              <w:rPr>
                <w:lang w:eastAsia="zh-CN"/>
              </w:rPr>
              <w:tab/>
              <w:t>SCell activation command is received after L3-RSRP reporting and no later than the time when UE receives MAC-CE command for TCI activation</w:t>
            </w:r>
          </w:p>
          <w:p w:rsidR="004E0835" w:rsidRDefault="004E0835" w:rsidP="004E0835">
            <w:pPr>
              <w:spacing w:beforeLines="50" w:before="120" w:after="120"/>
              <w:ind w:leftChars="142" w:left="566" w:hangingChars="141" w:hanging="282"/>
              <w:jc w:val="both"/>
              <w:rPr>
                <w:lang w:eastAsia="zh-CN"/>
              </w:rPr>
            </w:pPr>
            <w:r>
              <w:rPr>
                <w:lang w:eastAsia="zh-CN"/>
              </w:rPr>
              <w:t>-</w:t>
            </w:r>
            <w:r>
              <w:rPr>
                <w:lang w:eastAsia="zh-CN"/>
              </w:rP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rsidR="004E0835" w:rsidRDefault="004E0835" w:rsidP="004E0835">
            <w:pPr>
              <w:spacing w:beforeLines="50" w:before="120" w:after="120"/>
              <w:jc w:val="both"/>
              <w:rPr>
                <w:lang w:val="en-US" w:eastAsia="zh-CN"/>
              </w:rPr>
            </w:pPr>
            <w:r>
              <w:rPr>
                <w:lang w:eastAsia="zh-CN"/>
              </w:rPr>
              <w:t>Otherwise, the first SCell in FR2 band is unknown.</w:t>
            </w:r>
            <w:r>
              <w:rPr>
                <w:rFonts w:hint="eastAsia"/>
                <w:lang w:eastAsia="zh-CN"/>
              </w:rPr>
              <w:t xml:space="preserve"> </w:t>
            </w:r>
          </w:p>
        </w:tc>
      </w:tr>
    </w:tbl>
    <w:p w:rsidR="00E264B4" w:rsidRDefault="006F25F4" w:rsidP="00533700">
      <w:pPr>
        <w:spacing w:beforeLines="50" w:before="120" w:after="120"/>
        <w:rPr>
          <w:lang w:val="en-US" w:eastAsia="zh-CN"/>
        </w:rPr>
      </w:pPr>
      <w:r>
        <w:rPr>
          <w:rFonts w:hint="eastAsia"/>
          <w:lang w:val="en-US" w:eastAsia="zh-CN"/>
        </w:rPr>
        <w:lastRenderedPageBreak/>
        <w:t xml:space="preserve">In order to make the target SCell unknown, a simple way is to </w:t>
      </w:r>
      <w:r>
        <w:rPr>
          <w:rFonts w:hint="eastAsia"/>
          <w:lang w:eastAsia="zh-CN"/>
        </w:rPr>
        <w:t xml:space="preserve">extend the time gap between early measurement report transmission and SCell activation command reception. Specifically, the time gap </w:t>
      </w:r>
      <w:r w:rsidR="000972B2">
        <w:rPr>
          <w:rFonts w:hint="eastAsia"/>
          <w:lang w:eastAsia="zh-CN"/>
        </w:rPr>
        <w:t>needs to be</w:t>
      </w:r>
      <w:r>
        <w:rPr>
          <w:rFonts w:hint="eastAsia"/>
          <w:lang w:eastAsia="zh-CN"/>
        </w:rPr>
        <w:t xml:space="preserve"> larger than </w:t>
      </w:r>
      <w:r>
        <w:rPr>
          <w:lang w:eastAsia="zh-CN"/>
        </w:rPr>
        <w:t>max(5*</w:t>
      </w:r>
      <w:proofErr w:type="spellStart"/>
      <w:r>
        <w:rPr>
          <w:lang w:eastAsia="zh-CN"/>
        </w:rPr>
        <w:t>measCycleSCell</w:t>
      </w:r>
      <w:proofErr w:type="spellEnd"/>
      <w:r>
        <w:rPr>
          <w:lang w:eastAsia="zh-CN"/>
        </w:rPr>
        <w:t>,  5*DRX cycles)</w:t>
      </w:r>
      <w:r w:rsidRPr="00495615">
        <w:rPr>
          <w:rFonts w:hint="eastAsia"/>
          <w:lang w:eastAsia="zh-CN"/>
        </w:rPr>
        <w:t xml:space="preserve"> </w:t>
      </w:r>
      <w:r>
        <w:rPr>
          <w:rFonts w:hint="eastAsia"/>
          <w:lang w:eastAsia="zh-CN"/>
        </w:rPr>
        <w:t>for FR1 SCell activation</w:t>
      </w:r>
      <w:r w:rsidR="000972B2">
        <w:rPr>
          <w:rFonts w:hint="eastAsia"/>
          <w:lang w:eastAsia="zh-CN"/>
        </w:rPr>
        <w:t xml:space="preserve"> case</w:t>
      </w:r>
      <w:r>
        <w:rPr>
          <w:rFonts w:hint="eastAsia"/>
          <w:lang w:eastAsia="zh-CN"/>
        </w:rPr>
        <w:t xml:space="preserve">, and </w:t>
      </w:r>
      <w:r>
        <w:rPr>
          <w:lang w:eastAsia="zh-CN"/>
        </w:rPr>
        <w:t xml:space="preserve">4 s for UE supporting power class 1/5 and 3 s for UE supporting power class 2/3/4 </w:t>
      </w:r>
      <w:r>
        <w:rPr>
          <w:rFonts w:hint="eastAsia"/>
          <w:lang w:eastAsia="zh-CN"/>
        </w:rPr>
        <w:t>for FR2 SCell activation</w:t>
      </w:r>
      <w:r w:rsidR="000972B2">
        <w:rPr>
          <w:rFonts w:hint="eastAsia"/>
          <w:lang w:eastAsia="zh-CN"/>
        </w:rPr>
        <w:t xml:space="preserve"> case</w:t>
      </w:r>
      <w:r>
        <w:rPr>
          <w:rFonts w:hint="eastAsia"/>
          <w:lang w:eastAsia="zh-CN"/>
        </w:rPr>
        <w:t>.</w:t>
      </w:r>
      <w:r w:rsidR="00125143">
        <w:rPr>
          <w:rFonts w:hint="eastAsia"/>
          <w:lang w:eastAsia="zh-CN"/>
        </w:rPr>
        <w:t xml:space="preserve"> </w:t>
      </w:r>
    </w:p>
    <w:p w:rsidR="009C7EA2" w:rsidRPr="00B344C9" w:rsidRDefault="00B344C9" w:rsidP="00F1152C">
      <w:pPr>
        <w:spacing w:beforeLines="50" w:before="120" w:after="120"/>
        <w:jc w:val="both"/>
        <w:rPr>
          <w:b/>
          <w:lang w:val="en-US" w:eastAsia="zh-CN"/>
        </w:rPr>
      </w:pPr>
      <w:r w:rsidRPr="00B344C9">
        <w:rPr>
          <w:rFonts w:hint="eastAsia"/>
          <w:b/>
          <w:lang w:val="en-US" w:eastAsia="zh-CN"/>
        </w:rPr>
        <w:t xml:space="preserve">Observation 3: Time gap between </w:t>
      </w:r>
      <w:r w:rsidRPr="00B344C9">
        <w:rPr>
          <w:rFonts w:hint="eastAsia"/>
          <w:b/>
          <w:lang w:eastAsia="zh-CN"/>
        </w:rPr>
        <w:t xml:space="preserve">early measurement report transmission and SCell activation command reception needs to be larger than the time duration specified in known conditions, which ensures the target SCell is </w:t>
      </w:r>
      <w:r w:rsidRPr="00B344C9">
        <w:rPr>
          <w:b/>
          <w:lang w:eastAsia="zh-CN"/>
        </w:rPr>
        <w:t>unknown</w:t>
      </w:r>
      <w:r w:rsidRPr="00B344C9">
        <w:rPr>
          <w:rFonts w:hint="eastAsia"/>
          <w:b/>
          <w:lang w:eastAsia="zh-CN"/>
        </w:rPr>
        <w:t xml:space="preserve">. </w:t>
      </w:r>
    </w:p>
    <w:p w:rsidR="00AE1DAC" w:rsidRDefault="003B0C7F" w:rsidP="00F1152C">
      <w:pPr>
        <w:spacing w:beforeLines="50" w:before="120" w:after="120"/>
        <w:jc w:val="both"/>
        <w:rPr>
          <w:lang w:val="en-US" w:eastAsia="zh-CN"/>
        </w:rPr>
      </w:pPr>
      <w:r>
        <w:rPr>
          <w:rFonts w:hint="eastAsia"/>
          <w:lang w:val="en-US" w:eastAsia="zh-CN"/>
        </w:rPr>
        <w:t xml:space="preserve">After UE receives SCell activation command from TE, it shall start to activate the target SCell and send the first CSI </w:t>
      </w:r>
      <w:r>
        <w:rPr>
          <w:lang w:val="en-US" w:eastAsia="zh-CN"/>
        </w:rPr>
        <w:t>report</w:t>
      </w:r>
      <w:r>
        <w:rPr>
          <w:rFonts w:hint="eastAsia"/>
          <w:lang w:val="en-US" w:eastAsia="zh-CN"/>
        </w:rPr>
        <w:t xml:space="preserve"> in the first available UL resource after at lea</w:t>
      </w:r>
      <w:r w:rsidR="00DF28E0">
        <w:rPr>
          <w:rFonts w:hint="eastAsia"/>
          <w:lang w:val="en-US" w:eastAsia="zh-CN"/>
        </w:rPr>
        <w:t xml:space="preserve">st one CSI-RS occasion and satisfy the activation delay requirement defined in clause 8.3.2A. </w:t>
      </w:r>
      <w:r w:rsidR="00481261">
        <w:rPr>
          <w:rFonts w:hint="eastAsia"/>
          <w:lang w:val="en-US" w:eastAsia="zh-CN"/>
        </w:rPr>
        <w:t xml:space="preserve">Some contents in the legacy SCell activation delay test case can be reused. </w:t>
      </w:r>
      <w:r w:rsidR="004B4669">
        <w:rPr>
          <w:rFonts w:hint="eastAsia"/>
          <w:lang w:val="en-US" w:eastAsia="zh-CN"/>
        </w:rPr>
        <w:t xml:space="preserve">RAN4 can discuss which one can be reused. </w:t>
      </w:r>
      <w:r w:rsidR="00AE1DAC">
        <w:rPr>
          <w:rFonts w:hint="eastAsia"/>
          <w:lang w:val="en-US" w:eastAsia="zh-CN"/>
        </w:rPr>
        <w:t>In Figure 1, we provide a</w:t>
      </w:r>
      <w:r w:rsidR="001A7E69">
        <w:rPr>
          <w:rFonts w:hint="eastAsia"/>
          <w:lang w:val="en-US" w:eastAsia="zh-CN"/>
        </w:rPr>
        <w:t>n example of</w:t>
      </w:r>
      <w:r w:rsidR="00AE1DAC">
        <w:rPr>
          <w:rFonts w:hint="eastAsia"/>
          <w:lang w:val="en-US" w:eastAsia="zh-CN"/>
        </w:rPr>
        <w:t xml:space="preserve"> high-</w:t>
      </w:r>
      <w:r w:rsidR="00AE1DAC">
        <w:rPr>
          <w:lang w:val="en-US" w:eastAsia="zh-CN"/>
        </w:rPr>
        <w:t>level</w:t>
      </w:r>
      <w:r w:rsidR="00AE1DAC">
        <w:rPr>
          <w:rFonts w:hint="eastAsia"/>
          <w:lang w:val="en-US" w:eastAsia="zh-CN"/>
        </w:rPr>
        <w:t xml:space="preserve"> </w:t>
      </w:r>
      <w:r w:rsidR="001A7E69">
        <w:rPr>
          <w:rFonts w:hint="eastAsia"/>
          <w:lang w:val="en-US" w:eastAsia="zh-CN"/>
        </w:rPr>
        <w:t xml:space="preserve">test </w:t>
      </w:r>
      <w:r w:rsidR="00AE1DAC">
        <w:rPr>
          <w:rFonts w:hint="eastAsia"/>
          <w:lang w:val="en-US" w:eastAsia="zh-CN"/>
        </w:rPr>
        <w:t xml:space="preserve">procedure to </w:t>
      </w:r>
      <w:r w:rsidR="00AE1DAC">
        <w:rPr>
          <w:lang w:val="en-US" w:eastAsia="zh-CN"/>
        </w:rPr>
        <w:t>demonstrate</w:t>
      </w:r>
      <w:r w:rsidR="00AE1DAC">
        <w:rPr>
          <w:rFonts w:hint="eastAsia"/>
          <w:lang w:val="en-US" w:eastAsia="zh-CN"/>
        </w:rPr>
        <w:t xml:space="preserve"> the whole idea. </w:t>
      </w:r>
    </w:p>
    <w:p w:rsidR="00AE1DAC" w:rsidRDefault="00B11FB5" w:rsidP="00AE1DAC">
      <w:pPr>
        <w:spacing w:beforeLines="50" w:before="120" w:after="120"/>
        <w:jc w:val="center"/>
        <w:rPr>
          <w:lang w:val="en-US" w:eastAsia="zh-CN"/>
        </w:rPr>
      </w:pPr>
      <w:r w:rsidRPr="00B11FB5">
        <w:rPr>
          <w:noProof/>
          <w:lang w:val="en-US" w:eastAsia="zh-CN"/>
        </w:rPr>
        <w:drawing>
          <wp:inline distT="0" distB="0" distL="0" distR="0" wp14:anchorId="03B78E86" wp14:editId="3726B91B">
            <wp:extent cx="5486400" cy="2345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2345690"/>
                    </a:xfrm>
                    <a:prstGeom prst="rect">
                      <a:avLst/>
                    </a:prstGeom>
                  </pic:spPr>
                </pic:pic>
              </a:graphicData>
            </a:graphic>
          </wp:inline>
        </w:drawing>
      </w:r>
    </w:p>
    <w:p w:rsidR="00AE1DAC" w:rsidRPr="00AE1DAC" w:rsidRDefault="00AE1DAC" w:rsidP="00AE1DAC">
      <w:pPr>
        <w:spacing w:beforeLines="50" w:before="120" w:after="120"/>
        <w:jc w:val="center"/>
        <w:rPr>
          <w:b/>
          <w:lang w:val="en-US" w:eastAsia="zh-CN"/>
        </w:rPr>
      </w:pPr>
      <w:r w:rsidRPr="00AE1DAC">
        <w:rPr>
          <w:rFonts w:hint="eastAsia"/>
          <w:b/>
          <w:lang w:val="en-US" w:eastAsia="zh-CN"/>
        </w:rPr>
        <w:t>Figure 1-Illustration of test procedure for fast SCell activation for UE supporting Rel-18 eEMR</w:t>
      </w:r>
    </w:p>
    <w:p w:rsidR="004E0835" w:rsidRDefault="00AA01BD" w:rsidP="00F1152C">
      <w:pPr>
        <w:spacing w:beforeLines="50" w:before="120" w:after="120"/>
        <w:jc w:val="both"/>
        <w:rPr>
          <w:b/>
          <w:lang w:val="en-US" w:eastAsia="zh-CN"/>
        </w:rPr>
      </w:pPr>
      <w:r w:rsidRPr="00481261">
        <w:rPr>
          <w:rFonts w:hint="eastAsia"/>
          <w:b/>
          <w:lang w:val="en-US" w:eastAsia="zh-CN"/>
        </w:rPr>
        <w:t xml:space="preserve">Proposal 1: </w:t>
      </w:r>
      <w:r w:rsidR="00481261">
        <w:rPr>
          <w:rFonts w:hint="eastAsia"/>
          <w:b/>
          <w:lang w:val="en-US" w:eastAsia="zh-CN"/>
        </w:rPr>
        <w:t>Reuse the contents</w:t>
      </w:r>
      <w:r w:rsidR="00481261" w:rsidRPr="00481261">
        <w:rPr>
          <w:rFonts w:hint="eastAsia"/>
          <w:b/>
          <w:lang w:val="en-US" w:eastAsia="zh-CN"/>
        </w:rPr>
        <w:t xml:space="preserve"> </w:t>
      </w:r>
      <w:r w:rsidR="00481261">
        <w:rPr>
          <w:rFonts w:hint="eastAsia"/>
          <w:b/>
          <w:lang w:val="en-US" w:eastAsia="zh-CN"/>
        </w:rPr>
        <w:t>in the legacy test cases for Rel-18 eEMR measurement</w:t>
      </w:r>
      <w:r w:rsidR="00CC3F1E">
        <w:rPr>
          <w:rFonts w:hint="eastAsia"/>
          <w:b/>
          <w:lang w:val="en-US" w:eastAsia="zh-CN"/>
        </w:rPr>
        <w:t xml:space="preserve"> with </w:t>
      </w:r>
      <w:r w:rsidR="00AD5B60">
        <w:rPr>
          <w:rFonts w:hint="eastAsia"/>
          <w:b/>
          <w:lang w:val="en-US" w:eastAsia="zh-CN"/>
        </w:rPr>
        <w:t xml:space="preserve">valid result </w:t>
      </w:r>
      <w:r w:rsidR="00CC3F1E">
        <w:rPr>
          <w:rFonts w:hint="eastAsia"/>
          <w:b/>
          <w:lang w:val="en-US" w:eastAsia="zh-CN"/>
        </w:rPr>
        <w:t>reporting</w:t>
      </w:r>
      <w:r w:rsidR="00481261">
        <w:rPr>
          <w:rFonts w:hint="eastAsia"/>
          <w:b/>
          <w:lang w:val="en-US" w:eastAsia="zh-CN"/>
        </w:rPr>
        <w:t xml:space="preserve"> and SCell activation. </w:t>
      </w:r>
    </w:p>
    <w:p w:rsidR="004B4669" w:rsidRDefault="004B4669" w:rsidP="00F1152C">
      <w:pPr>
        <w:spacing w:beforeLines="50" w:before="120" w:after="120"/>
        <w:jc w:val="both"/>
        <w:rPr>
          <w:b/>
          <w:lang w:eastAsia="zh-CN"/>
        </w:rPr>
      </w:pPr>
      <w:r>
        <w:rPr>
          <w:rFonts w:hint="eastAsia"/>
          <w:b/>
          <w:lang w:val="en-US" w:eastAsia="zh-CN"/>
        </w:rPr>
        <w:t xml:space="preserve">Proposal 2: </w:t>
      </w:r>
      <w:r w:rsidR="00B542E3" w:rsidRPr="00B344C9">
        <w:rPr>
          <w:rFonts w:hint="eastAsia"/>
          <w:b/>
          <w:lang w:val="en-US" w:eastAsia="zh-CN"/>
        </w:rPr>
        <w:t xml:space="preserve">Time gap between </w:t>
      </w:r>
      <w:r w:rsidR="00B542E3" w:rsidRPr="00B344C9">
        <w:rPr>
          <w:rFonts w:hint="eastAsia"/>
          <w:b/>
          <w:lang w:eastAsia="zh-CN"/>
        </w:rPr>
        <w:t>early measurement report transmission and SCell activation command reception needs to be larger than the time duration specified in known conditions</w:t>
      </w:r>
      <w:r w:rsidR="00B542E3">
        <w:rPr>
          <w:rFonts w:hint="eastAsia"/>
          <w:b/>
          <w:lang w:eastAsia="zh-CN"/>
        </w:rPr>
        <w:t xml:space="preserve">: </w:t>
      </w:r>
    </w:p>
    <w:p w:rsidR="00B542E3" w:rsidRDefault="00B542E3" w:rsidP="00B542E3">
      <w:pPr>
        <w:spacing w:beforeLines="50" w:before="120" w:after="120"/>
        <w:ind w:leftChars="283" w:left="849" w:hangingChars="141" w:hanging="283"/>
        <w:jc w:val="both"/>
        <w:rPr>
          <w:b/>
          <w:lang w:eastAsia="zh-CN"/>
        </w:rPr>
      </w:pPr>
      <w:r>
        <w:rPr>
          <w:rFonts w:hint="eastAsia"/>
          <w:b/>
          <w:lang w:eastAsia="zh-CN"/>
        </w:rPr>
        <w:t>-</w:t>
      </w:r>
      <w:r>
        <w:rPr>
          <w:rFonts w:hint="eastAsia"/>
          <w:b/>
          <w:lang w:eastAsia="zh-CN"/>
        </w:rPr>
        <w:tab/>
        <w:t xml:space="preserve">For target SCell in FR1, </w:t>
      </w:r>
      <w:r w:rsidRPr="00B542E3">
        <w:rPr>
          <w:b/>
          <w:lang w:eastAsia="zh-CN"/>
        </w:rPr>
        <w:t xml:space="preserve">time gap needs to be larger than </w:t>
      </w:r>
      <w:proofErr w:type="gramStart"/>
      <w:r w:rsidRPr="00B542E3">
        <w:rPr>
          <w:b/>
          <w:lang w:eastAsia="zh-CN"/>
        </w:rPr>
        <w:t>max(</w:t>
      </w:r>
      <w:proofErr w:type="gramEnd"/>
      <w:r w:rsidRPr="00B542E3">
        <w:rPr>
          <w:b/>
          <w:lang w:eastAsia="zh-CN"/>
        </w:rPr>
        <w:t>5*</w:t>
      </w:r>
      <w:proofErr w:type="spellStart"/>
      <w:r w:rsidRPr="00B542E3">
        <w:rPr>
          <w:b/>
          <w:lang w:eastAsia="zh-CN"/>
        </w:rPr>
        <w:t>measCycleSCell</w:t>
      </w:r>
      <w:proofErr w:type="spellEnd"/>
      <w:r w:rsidRPr="00B542E3">
        <w:rPr>
          <w:b/>
          <w:lang w:eastAsia="zh-CN"/>
        </w:rPr>
        <w:t>,  5*DRX cycles)</w:t>
      </w:r>
      <w:r>
        <w:rPr>
          <w:rFonts w:hint="eastAsia"/>
          <w:b/>
          <w:lang w:eastAsia="zh-CN"/>
        </w:rPr>
        <w:t xml:space="preserve">; </w:t>
      </w:r>
    </w:p>
    <w:p w:rsidR="00B542E3" w:rsidRPr="00481261" w:rsidRDefault="00B542E3" w:rsidP="00B542E3">
      <w:pPr>
        <w:spacing w:beforeLines="50" w:before="120" w:after="120"/>
        <w:ind w:leftChars="283" w:left="849" w:hangingChars="141" w:hanging="283"/>
        <w:jc w:val="both"/>
        <w:rPr>
          <w:b/>
          <w:lang w:val="en-US" w:eastAsia="zh-CN"/>
        </w:rPr>
      </w:pPr>
      <w:r>
        <w:rPr>
          <w:rFonts w:hint="eastAsia"/>
          <w:b/>
          <w:lang w:eastAsia="zh-CN"/>
        </w:rPr>
        <w:t>-</w:t>
      </w:r>
      <w:r>
        <w:rPr>
          <w:rFonts w:hint="eastAsia"/>
          <w:b/>
          <w:lang w:eastAsia="zh-CN"/>
        </w:rPr>
        <w:tab/>
        <w:t xml:space="preserve">For target SCell in FR2, </w:t>
      </w:r>
      <w:r w:rsidRPr="00B542E3">
        <w:rPr>
          <w:b/>
          <w:lang w:eastAsia="zh-CN"/>
        </w:rPr>
        <w:t>time gap needs to be larger than4 s for UE supporting power class 1/5 and 3 s for UE supporting power class 2/3/4</w:t>
      </w:r>
      <w:r>
        <w:rPr>
          <w:rFonts w:hint="eastAsia"/>
          <w:b/>
          <w:lang w:eastAsia="zh-CN"/>
        </w:rPr>
        <w:t xml:space="preserve">. </w:t>
      </w:r>
    </w:p>
    <w:p w:rsidR="00AE1DAC" w:rsidRPr="003E597B" w:rsidRDefault="00AE1DAC" w:rsidP="00F1152C">
      <w:pPr>
        <w:spacing w:beforeLines="50" w:before="120" w:after="120"/>
        <w:jc w:val="both"/>
        <w:rPr>
          <w:lang w:val="en-US" w:eastAsia="zh-CN"/>
        </w:rPr>
      </w:pPr>
    </w:p>
    <w:p w:rsidR="00E615DF" w:rsidRDefault="00E615DF" w:rsidP="00533B7F">
      <w:pPr>
        <w:spacing w:beforeLines="50" w:before="120" w:after="120"/>
        <w:jc w:val="both"/>
        <w:rPr>
          <w:b/>
          <w:u w:val="single"/>
          <w:lang w:val="en-US" w:eastAsia="zh-CN"/>
        </w:rPr>
      </w:pPr>
    </w:p>
    <w:p w:rsidR="00533B7F" w:rsidRPr="00533B7F" w:rsidRDefault="00533B7F" w:rsidP="00533B7F">
      <w:pPr>
        <w:spacing w:beforeLines="50" w:before="120" w:after="120"/>
        <w:jc w:val="both"/>
        <w:rPr>
          <w:b/>
          <w:u w:val="single"/>
          <w:lang w:val="en-US" w:eastAsia="zh-CN"/>
        </w:rPr>
      </w:pPr>
      <w:r>
        <w:rPr>
          <w:rFonts w:hint="eastAsia"/>
          <w:b/>
          <w:u w:val="single"/>
          <w:lang w:val="en-US" w:eastAsia="zh-CN"/>
        </w:rPr>
        <w:lastRenderedPageBreak/>
        <w:t>Number of</w:t>
      </w:r>
      <w:r w:rsidRPr="00533B7F">
        <w:rPr>
          <w:rFonts w:hint="eastAsia"/>
          <w:b/>
          <w:u w:val="single"/>
          <w:lang w:val="en-US" w:eastAsia="zh-CN"/>
        </w:rPr>
        <w:t xml:space="preserve"> test case</w:t>
      </w:r>
      <w:r>
        <w:rPr>
          <w:rFonts w:hint="eastAsia"/>
          <w:b/>
          <w:u w:val="single"/>
          <w:lang w:val="en-US" w:eastAsia="zh-CN"/>
        </w:rPr>
        <w:t>s</w:t>
      </w:r>
    </w:p>
    <w:p w:rsidR="00E264B4" w:rsidRDefault="00261DD1" w:rsidP="00F1152C">
      <w:pPr>
        <w:spacing w:beforeLines="50" w:before="120" w:after="120"/>
        <w:jc w:val="both"/>
        <w:rPr>
          <w:lang w:val="en-US" w:eastAsia="zh-CN"/>
        </w:rPr>
      </w:pPr>
      <w:r>
        <w:rPr>
          <w:rFonts w:hint="eastAsia"/>
          <w:lang w:val="en-US" w:eastAsia="zh-CN"/>
        </w:rPr>
        <w:t xml:space="preserve">Regarding the number of test cases that RAN4 need to define, RAN4 discussion can </w:t>
      </w:r>
      <w:r>
        <w:rPr>
          <w:lang w:val="en-US" w:eastAsia="zh-CN"/>
        </w:rPr>
        <w:t>consider</w:t>
      </w:r>
      <w:r>
        <w:rPr>
          <w:rFonts w:hint="eastAsia"/>
          <w:lang w:val="en-US" w:eastAsia="zh-CN"/>
        </w:rPr>
        <w:t xml:space="preserve"> the following aspects: </w:t>
      </w:r>
    </w:p>
    <w:p w:rsidR="00261DD1" w:rsidRDefault="00261DD1" w:rsidP="00F1152C">
      <w:pPr>
        <w:spacing w:beforeLines="50" w:before="120" w:after="120"/>
        <w:jc w:val="both"/>
        <w:rPr>
          <w:lang w:val="en-US" w:eastAsia="zh-CN"/>
        </w:rPr>
      </w:pPr>
      <w:r>
        <w:rPr>
          <w:rFonts w:hint="eastAsia"/>
          <w:lang w:val="en-US" w:eastAsia="zh-CN"/>
        </w:rPr>
        <w:t>1. Target SCell can be in FR1 or FR2 band.</w:t>
      </w:r>
    </w:p>
    <w:p w:rsidR="00261DD1" w:rsidRDefault="00261DD1" w:rsidP="00F1152C">
      <w:pPr>
        <w:spacing w:beforeLines="50" w:before="120" w:after="120"/>
        <w:jc w:val="both"/>
        <w:rPr>
          <w:lang w:val="en-US" w:eastAsia="zh-CN"/>
        </w:rPr>
      </w:pPr>
      <w:r>
        <w:rPr>
          <w:rFonts w:hint="eastAsia"/>
          <w:lang w:val="en-US" w:eastAsia="zh-CN"/>
        </w:rPr>
        <w:t xml:space="preserve">2. Applicable scenarios: EN-DC, SA CA, NE-DC, NR-DC. </w:t>
      </w:r>
    </w:p>
    <w:p w:rsidR="00261DD1" w:rsidRDefault="00261DD1" w:rsidP="00261DD1">
      <w:pPr>
        <w:spacing w:beforeLines="50" w:before="120" w:after="120"/>
        <w:ind w:firstLine="284"/>
        <w:jc w:val="both"/>
        <w:rPr>
          <w:lang w:val="en-US" w:eastAsia="zh-CN"/>
        </w:rPr>
      </w:pPr>
      <w:r>
        <w:rPr>
          <w:rFonts w:hint="eastAsia"/>
          <w:lang w:val="en-US" w:eastAsia="zh-CN"/>
        </w:rPr>
        <w:t xml:space="preserve">Note that the following scenarios are not in the scope as agreed in [3]. </w:t>
      </w:r>
    </w:p>
    <w:p w:rsidR="008C4E76" w:rsidRDefault="008C4E76" w:rsidP="008C4E76">
      <w:pPr>
        <w:pStyle w:val="af8"/>
        <w:widowControl/>
        <w:numPr>
          <w:ilvl w:val="1"/>
          <w:numId w:val="7"/>
        </w:numPr>
        <w:overflowPunct w:val="0"/>
        <w:autoSpaceDE w:val="0"/>
        <w:autoSpaceDN w:val="0"/>
        <w:adjustRightInd w:val="0"/>
        <w:spacing w:before="0" w:after="120" w:line="259" w:lineRule="auto"/>
        <w:ind w:left="993" w:firstLineChars="0"/>
        <w:jc w:val="left"/>
        <w:textAlignment w:val="baseline"/>
      </w:pPr>
      <w:r>
        <w:t>SCell being contiguous to PCell in FR1 (i.e. intra-band contiguous CA)</w:t>
      </w:r>
    </w:p>
    <w:p w:rsidR="008C4E76" w:rsidRPr="008C4E76" w:rsidRDefault="008C4E76" w:rsidP="008C4E76">
      <w:pPr>
        <w:pStyle w:val="af8"/>
        <w:widowControl/>
        <w:numPr>
          <w:ilvl w:val="1"/>
          <w:numId w:val="7"/>
        </w:numPr>
        <w:overflowPunct w:val="0"/>
        <w:autoSpaceDE w:val="0"/>
        <w:autoSpaceDN w:val="0"/>
        <w:adjustRightInd w:val="0"/>
        <w:spacing w:before="0" w:after="120" w:line="259" w:lineRule="auto"/>
        <w:ind w:left="993" w:firstLineChars="0"/>
        <w:jc w:val="left"/>
        <w:textAlignment w:val="baseline"/>
      </w:pPr>
      <w:r>
        <w:t>SCell being in the same band as PCell in FR2 (i.e. intra-band CA)</w:t>
      </w:r>
    </w:p>
    <w:p w:rsidR="00533B7F" w:rsidRDefault="001929B7" w:rsidP="00F1152C">
      <w:pPr>
        <w:spacing w:beforeLines="50" w:before="120" w:after="120"/>
        <w:jc w:val="both"/>
        <w:rPr>
          <w:lang w:val="en-US" w:eastAsia="zh-CN"/>
        </w:rPr>
      </w:pPr>
      <w:r>
        <w:rPr>
          <w:rFonts w:hint="eastAsia"/>
          <w:lang w:val="en-US" w:eastAsia="zh-CN"/>
        </w:rPr>
        <w:t xml:space="preserve">3. </w:t>
      </w:r>
      <w:r w:rsidR="00903DF2">
        <w:rPr>
          <w:rFonts w:hint="eastAsia"/>
          <w:lang w:val="en-US" w:eastAsia="zh-CN"/>
        </w:rPr>
        <w:t xml:space="preserve">Difference </w:t>
      </w:r>
      <w:r>
        <w:rPr>
          <w:rFonts w:hint="eastAsia"/>
          <w:lang w:val="en-US" w:eastAsia="zh-CN"/>
        </w:rPr>
        <w:t>UE capabilities and configurations, i.e., applicability of the requirements</w:t>
      </w:r>
      <w:r w:rsidR="00773688">
        <w:rPr>
          <w:rFonts w:hint="eastAsia"/>
          <w:lang w:val="en-US" w:eastAsia="zh-CN"/>
        </w:rPr>
        <w:t xml:space="preserve"> [1]</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1929B7" w:rsidTr="001929B7">
        <w:tc>
          <w:tcPr>
            <w:tcW w:w="9857" w:type="dxa"/>
          </w:tcPr>
          <w:p w:rsidR="001929B7" w:rsidRPr="001929B7" w:rsidRDefault="001929B7" w:rsidP="001929B7">
            <w:pPr>
              <w:spacing w:beforeLines="50" w:before="120" w:after="120"/>
              <w:jc w:val="both"/>
              <w:rPr>
                <w:lang w:val="en-US" w:eastAsia="zh-CN"/>
              </w:rPr>
            </w:pPr>
            <w:r w:rsidRPr="001929B7">
              <w:rPr>
                <w:rFonts w:hint="eastAsia"/>
                <w:lang w:val="en-US" w:eastAsia="zh-CN"/>
              </w:rPr>
              <w:t xml:space="preserve">Requirements </w:t>
            </w:r>
            <w:r w:rsidR="00B0541D">
              <w:rPr>
                <w:rFonts w:hint="eastAsia"/>
                <w:lang w:val="en-US" w:eastAsia="zh-CN"/>
              </w:rPr>
              <w:t xml:space="preserve">in this clause </w:t>
            </w:r>
            <w:r w:rsidRPr="001929B7">
              <w:rPr>
                <w:rFonts w:hint="eastAsia"/>
                <w:lang w:val="en-US" w:eastAsia="zh-CN"/>
              </w:rPr>
              <w:t xml:space="preserve">apply if </w:t>
            </w:r>
            <w:r w:rsidR="00B0541D">
              <w:rPr>
                <w:rFonts w:hint="eastAsia"/>
                <w:lang w:val="en-US" w:eastAsia="zh-CN"/>
              </w:rPr>
              <w:t xml:space="preserve">the SCell is unknown, provided: </w:t>
            </w:r>
          </w:p>
          <w:p w:rsidR="001929B7" w:rsidRPr="001929B7" w:rsidRDefault="001929B7" w:rsidP="00B0541D">
            <w:pPr>
              <w:spacing w:beforeLines="50" w:before="120" w:after="120"/>
              <w:ind w:firstLineChars="142" w:firstLine="284"/>
              <w:jc w:val="both"/>
              <w:rPr>
                <w:lang w:val="en-US" w:eastAsia="zh-CN"/>
              </w:rPr>
            </w:pPr>
            <w:r w:rsidRPr="001929B7">
              <w:rPr>
                <w:lang w:val="en-US" w:eastAsia="zh-CN"/>
              </w:rPr>
              <w:t>-</w:t>
            </w:r>
            <w:r w:rsidRPr="001929B7">
              <w:rPr>
                <w:lang w:val="en-US" w:eastAsia="zh-CN"/>
              </w:rPr>
              <w:tab/>
              <w:t xml:space="preserve">UE supports </w:t>
            </w:r>
            <w:proofErr w:type="spellStart"/>
            <w:r w:rsidRPr="00B40063">
              <w:rPr>
                <w:i/>
                <w:lang w:val="en-US" w:eastAsia="zh-CN"/>
              </w:rPr>
              <w:t>measValidationReportEMR</w:t>
            </w:r>
            <w:proofErr w:type="spellEnd"/>
            <w:r w:rsidRPr="001929B7">
              <w:rPr>
                <w:lang w:val="en-US" w:eastAsia="zh-CN"/>
              </w:rPr>
              <w:t xml:space="preserve"> and </w:t>
            </w:r>
            <w:r w:rsidRPr="00B40063">
              <w:rPr>
                <w:i/>
                <w:lang w:val="en-US" w:eastAsia="zh-CN"/>
              </w:rPr>
              <w:t>measIdleValidityDuration-r18</w:t>
            </w:r>
            <w:r w:rsidRPr="001929B7">
              <w:rPr>
                <w:lang w:val="en-US" w:eastAsia="zh-CN"/>
              </w:rPr>
              <w:t xml:space="preserve"> is configured or,  </w:t>
            </w:r>
          </w:p>
          <w:p w:rsidR="001929B7" w:rsidRPr="001929B7" w:rsidRDefault="001929B7" w:rsidP="00B0541D">
            <w:pPr>
              <w:spacing w:beforeLines="50" w:before="120" w:after="120"/>
              <w:ind w:firstLineChars="142" w:firstLine="284"/>
              <w:jc w:val="both"/>
              <w:rPr>
                <w:lang w:val="en-US" w:eastAsia="zh-CN"/>
              </w:rPr>
            </w:pPr>
            <w:r w:rsidRPr="001929B7">
              <w:rPr>
                <w:lang w:val="en-US" w:eastAsia="zh-CN"/>
              </w:rPr>
              <w:t>-</w:t>
            </w:r>
            <w:r w:rsidRPr="001929B7">
              <w:rPr>
                <w:lang w:val="en-US" w:eastAsia="zh-CN"/>
              </w:rPr>
              <w:tab/>
              <w:t xml:space="preserve">UE supports </w:t>
            </w:r>
            <w:proofErr w:type="spellStart"/>
            <w:r w:rsidRPr="00B40063">
              <w:rPr>
                <w:i/>
                <w:lang w:val="en-US" w:eastAsia="zh-CN"/>
              </w:rPr>
              <w:t>measValidationReportReselectionMeasurements</w:t>
            </w:r>
            <w:proofErr w:type="spellEnd"/>
            <w:r w:rsidRPr="001929B7">
              <w:rPr>
                <w:lang w:val="en-US" w:eastAsia="zh-CN"/>
              </w:rPr>
              <w:t xml:space="preserve"> and </w:t>
            </w:r>
            <w:r w:rsidRPr="00B40063">
              <w:rPr>
                <w:i/>
                <w:lang w:val="en-US" w:eastAsia="zh-CN"/>
              </w:rPr>
              <w:t>measReselectionValidityDuration-r18</w:t>
            </w:r>
            <w:r w:rsidRPr="001929B7">
              <w:rPr>
                <w:lang w:val="en-US" w:eastAsia="zh-CN"/>
              </w:rPr>
              <w:t xml:space="preserve"> is configured or, </w:t>
            </w:r>
          </w:p>
          <w:p w:rsidR="001929B7" w:rsidRDefault="001929B7" w:rsidP="00B0541D">
            <w:pPr>
              <w:spacing w:beforeLines="50" w:before="120" w:after="120"/>
              <w:ind w:firstLineChars="142" w:firstLine="284"/>
              <w:jc w:val="both"/>
              <w:rPr>
                <w:lang w:val="en-US" w:eastAsia="zh-CN"/>
              </w:rPr>
            </w:pPr>
            <w:r w:rsidRPr="001929B7">
              <w:rPr>
                <w:lang w:val="en-US" w:eastAsia="zh-CN"/>
              </w:rPr>
              <w:t>-</w:t>
            </w:r>
            <w:r w:rsidRPr="001929B7">
              <w:rPr>
                <w:lang w:val="en-US" w:eastAsia="zh-CN"/>
              </w:rPr>
              <w:tab/>
              <w:t xml:space="preserve">UE supports </w:t>
            </w:r>
            <w:r w:rsidRPr="00B40063">
              <w:rPr>
                <w:i/>
                <w:lang w:val="en-US" w:eastAsia="zh-CN"/>
              </w:rPr>
              <w:t>idleInactiveNR-MeasReport-r16</w:t>
            </w:r>
            <w:r w:rsidRPr="001929B7">
              <w:rPr>
                <w:lang w:val="en-US" w:eastAsia="zh-CN"/>
              </w:rPr>
              <w:t xml:space="preserve">, and neither </w:t>
            </w:r>
            <w:r w:rsidRPr="00B40063">
              <w:rPr>
                <w:i/>
                <w:lang w:val="en-US" w:eastAsia="zh-CN"/>
              </w:rPr>
              <w:t>measIdleValidityDuration-r18</w:t>
            </w:r>
            <w:r w:rsidRPr="001929B7">
              <w:rPr>
                <w:lang w:val="en-US" w:eastAsia="zh-CN"/>
              </w:rPr>
              <w:t xml:space="preserve"> nor </w:t>
            </w:r>
            <w:r w:rsidRPr="00B40063">
              <w:rPr>
                <w:i/>
                <w:lang w:val="en-US" w:eastAsia="zh-CN"/>
              </w:rPr>
              <w:t>measReselectionValidityDuration-r18</w:t>
            </w:r>
            <w:r w:rsidRPr="001929B7">
              <w:rPr>
                <w:lang w:val="en-US" w:eastAsia="zh-CN"/>
              </w:rPr>
              <w:t xml:space="preserve"> is configured and </w:t>
            </w:r>
            <w:r w:rsidRPr="00B40063">
              <w:rPr>
                <w:i/>
                <w:lang w:val="en-US" w:eastAsia="zh-CN"/>
              </w:rPr>
              <w:t>measIdleDuration-r16</w:t>
            </w:r>
            <w:r w:rsidRPr="001929B7">
              <w:rPr>
                <w:lang w:val="en-US" w:eastAsia="zh-CN"/>
              </w:rPr>
              <w:t xml:space="preserve"> hasn’t expired at the moment of initiation of RRC state transition to Connected mode</w:t>
            </w:r>
            <w:r w:rsidR="00B0541D">
              <w:rPr>
                <w:rFonts w:hint="eastAsia"/>
                <w:lang w:val="en-US" w:eastAsia="zh-CN"/>
              </w:rPr>
              <w:t xml:space="preserve">, </w:t>
            </w:r>
          </w:p>
          <w:p w:rsidR="00B0541D" w:rsidRPr="00B0541D" w:rsidRDefault="00B0541D" w:rsidP="00B0541D">
            <w:pPr>
              <w:spacing w:beforeLines="50" w:before="120" w:after="120"/>
              <w:jc w:val="both"/>
              <w:rPr>
                <w:lang w:eastAsia="zh-CN"/>
              </w:rPr>
            </w:pPr>
            <w:r w:rsidRPr="00B0541D">
              <w:rPr>
                <w:lang w:eastAsia="zh-CN"/>
              </w:rPr>
              <w:t>The SCell is unknown if the corresponding known conditions specified in clause 8.3.2 are not met.</w:t>
            </w:r>
            <w:r>
              <w:rPr>
                <w:rFonts w:hint="eastAsia"/>
                <w:lang w:eastAsia="zh-CN"/>
              </w:rPr>
              <w:t xml:space="preserve"> </w:t>
            </w:r>
          </w:p>
        </w:tc>
      </w:tr>
    </w:tbl>
    <w:p w:rsidR="001929B7" w:rsidRPr="00EA0B1E" w:rsidRDefault="002A2F25" w:rsidP="00F1152C">
      <w:pPr>
        <w:spacing w:beforeLines="50" w:before="120" w:after="120"/>
        <w:jc w:val="both"/>
        <w:rPr>
          <w:lang w:val="en-US" w:eastAsia="zh-CN"/>
        </w:rPr>
      </w:pPr>
      <w:r>
        <w:rPr>
          <w:rFonts w:hint="eastAsia"/>
          <w:lang w:val="en-US" w:eastAsia="zh-CN"/>
        </w:rPr>
        <w:t>4. Type of CSI</w:t>
      </w:r>
      <w:r w:rsidR="00E44806">
        <w:rPr>
          <w:rFonts w:hint="eastAsia"/>
          <w:lang w:val="en-US" w:eastAsia="zh-CN"/>
        </w:rPr>
        <w:t>-RS resources for CQI reporting, i.e., semi-persistent and periodic CSI-RS.</w:t>
      </w:r>
      <w:r>
        <w:rPr>
          <w:rFonts w:hint="eastAsia"/>
          <w:lang w:val="en-US" w:eastAsia="zh-CN"/>
        </w:rPr>
        <w:t xml:space="preserve"> </w:t>
      </w:r>
    </w:p>
    <w:p w:rsidR="00152DC1" w:rsidRDefault="008C4E76" w:rsidP="00F1152C">
      <w:pPr>
        <w:spacing w:beforeLines="50" w:before="120" w:after="120"/>
        <w:jc w:val="both"/>
        <w:rPr>
          <w:lang w:val="en-US" w:eastAsia="zh-CN"/>
        </w:rPr>
      </w:pPr>
      <w:r>
        <w:rPr>
          <w:rFonts w:hint="eastAsia"/>
          <w:lang w:val="en-US" w:eastAsia="zh-CN"/>
        </w:rPr>
        <w:t xml:space="preserve">If RAN4 consider all combinations of above aspects, there might be dozens of test cases that need to be defined. In our understanding, the purpose of test case is to verify whether UE is capable of shortening the SCell activation delay by </w:t>
      </w:r>
      <w:r>
        <w:rPr>
          <w:lang w:val="en-US" w:eastAsia="zh-CN"/>
        </w:rPr>
        <w:t>firstly</w:t>
      </w:r>
      <w:r>
        <w:rPr>
          <w:rFonts w:hint="eastAsia"/>
          <w:lang w:val="en-US" w:eastAsia="zh-CN"/>
        </w:rPr>
        <w:t xml:space="preserve"> performing Rel-18 EMR measurement and report valid results of target SCell</w:t>
      </w:r>
      <w:r w:rsidR="004D654B">
        <w:rPr>
          <w:rFonts w:hint="eastAsia"/>
          <w:lang w:val="en-US" w:eastAsia="zh-CN"/>
        </w:rPr>
        <w:t xml:space="preserve">, </w:t>
      </w:r>
      <w:r w:rsidR="00F83B0B">
        <w:rPr>
          <w:rFonts w:hint="eastAsia"/>
          <w:lang w:val="en-US" w:eastAsia="zh-CN"/>
        </w:rPr>
        <w:t>so</w:t>
      </w:r>
      <w:r w:rsidR="004D654B">
        <w:rPr>
          <w:rFonts w:hint="eastAsia"/>
          <w:lang w:val="en-US" w:eastAsia="zh-CN"/>
        </w:rPr>
        <w:t xml:space="preserve"> it is not necessary to verify each aspect</w:t>
      </w:r>
      <w:r w:rsidR="00F83B0B">
        <w:rPr>
          <w:rFonts w:hint="eastAsia"/>
          <w:lang w:val="en-US" w:eastAsia="zh-CN"/>
        </w:rPr>
        <w:t xml:space="preserve"> mentioned above</w:t>
      </w:r>
      <w:r>
        <w:rPr>
          <w:rFonts w:hint="eastAsia"/>
          <w:lang w:val="en-US" w:eastAsia="zh-CN"/>
        </w:rPr>
        <w:t xml:space="preserve">. Thus, RAN4 can choose a subset of all combinations which can be discussed during meeting. </w:t>
      </w:r>
    </w:p>
    <w:p w:rsidR="003F248B" w:rsidRPr="00583AFB" w:rsidRDefault="008C4E76" w:rsidP="00F1152C">
      <w:pPr>
        <w:spacing w:beforeLines="50" w:before="120" w:after="120"/>
        <w:jc w:val="both"/>
        <w:rPr>
          <w:b/>
          <w:lang w:val="en-US" w:eastAsia="zh-CN"/>
        </w:rPr>
      </w:pPr>
      <w:r w:rsidRPr="00583AFB">
        <w:rPr>
          <w:rFonts w:hint="eastAsia"/>
          <w:b/>
          <w:lang w:val="en-US" w:eastAsia="zh-CN"/>
        </w:rPr>
        <w:t xml:space="preserve">Proposal 3: </w:t>
      </w:r>
      <w:r w:rsidR="00583AFB" w:rsidRPr="00583AFB">
        <w:rPr>
          <w:rFonts w:hint="eastAsia"/>
          <w:b/>
          <w:lang w:val="en-US" w:eastAsia="zh-CN"/>
        </w:rPr>
        <w:t xml:space="preserve">RAN4 consider the following aspects when defining test cases: </w:t>
      </w:r>
    </w:p>
    <w:p w:rsidR="00583AFB" w:rsidRPr="00583AFB" w:rsidRDefault="00583AFB" w:rsidP="00466EBD">
      <w:pPr>
        <w:spacing w:beforeLines="50" w:before="120" w:after="120"/>
        <w:ind w:leftChars="200" w:left="400"/>
        <w:jc w:val="both"/>
        <w:rPr>
          <w:b/>
          <w:lang w:val="en-US" w:eastAsia="zh-CN"/>
        </w:rPr>
      </w:pPr>
      <w:r w:rsidRPr="00583AFB">
        <w:rPr>
          <w:rFonts w:hint="eastAsia"/>
          <w:b/>
          <w:lang w:val="en-US" w:eastAsia="zh-CN"/>
        </w:rPr>
        <w:t>1. Target SCell can be in FR1 or FR2 band.</w:t>
      </w:r>
    </w:p>
    <w:p w:rsidR="00583AFB" w:rsidRPr="00583AFB" w:rsidRDefault="00583AFB" w:rsidP="00466EBD">
      <w:pPr>
        <w:spacing w:beforeLines="50" w:before="120" w:after="120"/>
        <w:ind w:leftChars="200" w:left="400"/>
        <w:jc w:val="both"/>
        <w:rPr>
          <w:b/>
          <w:lang w:val="en-US" w:eastAsia="zh-CN"/>
        </w:rPr>
      </w:pPr>
      <w:r w:rsidRPr="00583AFB">
        <w:rPr>
          <w:rFonts w:hint="eastAsia"/>
          <w:b/>
          <w:lang w:val="en-US" w:eastAsia="zh-CN"/>
        </w:rPr>
        <w:t xml:space="preserve">2. Applicable scenarios: EN-DC, SA CA, NE-DC, NR-DC, excluding the following scenarios:  </w:t>
      </w:r>
    </w:p>
    <w:p w:rsidR="00583AFB" w:rsidRPr="001C23D4" w:rsidRDefault="00583AFB" w:rsidP="00466EBD">
      <w:pPr>
        <w:pStyle w:val="af8"/>
        <w:widowControl/>
        <w:numPr>
          <w:ilvl w:val="1"/>
          <w:numId w:val="7"/>
        </w:numPr>
        <w:overflowPunct w:val="0"/>
        <w:autoSpaceDE w:val="0"/>
        <w:autoSpaceDN w:val="0"/>
        <w:adjustRightInd w:val="0"/>
        <w:spacing w:before="0" w:after="120" w:line="259" w:lineRule="auto"/>
        <w:ind w:leftChars="516" w:left="1392" w:firstLineChars="0"/>
        <w:jc w:val="left"/>
        <w:textAlignment w:val="baseline"/>
        <w:rPr>
          <w:b/>
          <w:sz w:val="20"/>
        </w:rPr>
      </w:pPr>
      <w:r w:rsidRPr="001C23D4">
        <w:rPr>
          <w:b/>
          <w:sz w:val="20"/>
        </w:rPr>
        <w:t>SCell being contiguous to PCell in FR1 (i.e. intra-band contiguous CA)</w:t>
      </w:r>
    </w:p>
    <w:p w:rsidR="00583AFB" w:rsidRPr="001C23D4" w:rsidRDefault="00583AFB" w:rsidP="00466EBD">
      <w:pPr>
        <w:pStyle w:val="af8"/>
        <w:widowControl/>
        <w:numPr>
          <w:ilvl w:val="1"/>
          <w:numId w:val="7"/>
        </w:numPr>
        <w:overflowPunct w:val="0"/>
        <w:autoSpaceDE w:val="0"/>
        <w:autoSpaceDN w:val="0"/>
        <w:adjustRightInd w:val="0"/>
        <w:spacing w:before="0" w:after="120" w:line="259" w:lineRule="auto"/>
        <w:ind w:leftChars="516" w:left="1392" w:firstLineChars="0"/>
        <w:jc w:val="left"/>
        <w:textAlignment w:val="baseline"/>
        <w:rPr>
          <w:b/>
          <w:sz w:val="20"/>
        </w:rPr>
      </w:pPr>
      <w:r w:rsidRPr="001C23D4">
        <w:rPr>
          <w:b/>
          <w:sz w:val="20"/>
        </w:rPr>
        <w:t>SCell being in the same band as PCell in FR2 (i.e. intra-band CA)</w:t>
      </w:r>
    </w:p>
    <w:p w:rsidR="00583AFB" w:rsidRPr="00583AFB" w:rsidRDefault="00583AFB" w:rsidP="00466EBD">
      <w:pPr>
        <w:spacing w:beforeLines="50" w:before="120" w:after="120"/>
        <w:ind w:leftChars="200" w:left="400"/>
        <w:jc w:val="both"/>
        <w:rPr>
          <w:b/>
          <w:lang w:val="en-US" w:eastAsia="zh-CN"/>
        </w:rPr>
      </w:pPr>
      <w:r w:rsidRPr="00583AFB">
        <w:rPr>
          <w:rFonts w:hint="eastAsia"/>
          <w:b/>
          <w:lang w:val="en-US" w:eastAsia="zh-CN"/>
        </w:rPr>
        <w:t xml:space="preserve">3. Difference UE capabilities and configurations. </w:t>
      </w:r>
    </w:p>
    <w:p w:rsidR="00583AFB" w:rsidRPr="00583AFB" w:rsidRDefault="00583AFB" w:rsidP="00466EBD">
      <w:pPr>
        <w:spacing w:beforeLines="50" w:before="120" w:after="120"/>
        <w:ind w:leftChars="200" w:left="400"/>
        <w:jc w:val="both"/>
        <w:rPr>
          <w:b/>
          <w:lang w:val="en-US" w:eastAsia="zh-CN"/>
        </w:rPr>
      </w:pPr>
      <w:r w:rsidRPr="00583AFB">
        <w:rPr>
          <w:rFonts w:hint="eastAsia"/>
          <w:b/>
          <w:lang w:val="en-US" w:eastAsia="zh-CN"/>
        </w:rPr>
        <w:t xml:space="preserve">4. Type of CSI-RS resources for CQI reporting. </w:t>
      </w:r>
    </w:p>
    <w:p w:rsidR="00583AFB" w:rsidRPr="00BB707D" w:rsidRDefault="00BB707D" w:rsidP="00F1152C">
      <w:pPr>
        <w:spacing w:beforeLines="50" w:before="120" w:after="120"/>
        <w:jc w:val="both"/>
        <w:rPr>
          <w:b/>
          <w:lang w:val="en-US" w:eastAsia="zh-CN"/>
        </w:rPr>
      </w:pPr>
      <w:r w:rsidRPr="00BB707D">
        <w:rPr>
          <w:rFonts w:hint="eastAsia"/>
          <w:b/>
          <w:lang w:val="en-US" w:eastAsia="zh-CN"/>
        </w:rPr>
        <w:t xml:space="preserve">Proposal 4: RAN4 to choose a subset of all combinations to define test cases. The list can be further discussed. </w:t>
      </w:r>
    </w:p>
    <w:p w:rsidR="00D137A8" w:rsidRPr="00427B14" w:rsidRDefault="00FD5946" w:rsidP="00427B14">
      <w:pPr>
        <w:pStyle w:val="1"/>
        <w:pBdr>
          <w:top w:val="single" w:sz="12" w:space="3" w:color="auto"/>
        </w:pBdr>
        <w:tabs>
          <w:tab w:val="num" w:pos="432"/>
        </w:tabs>
        <w:ind w:left="774" w:hanging="774"/>
        <w:jc w:val="both"/>
        <w:rPr>
          <w:rFonts w:ascii="Tms Rmn" w:eastAsiaTheme="minorEastAsia" w:hAnsi="Tms Rmn"/>
          <w:sz w:val="32"/>
          <w:lang w:val="en-US" w:eastAsia="zh-CN"/>
        </w:rPr>
      </w:pPr>
      <w:r w:rsidRPr="00CD5136">
        <w:rPr>
          <w:rFonts w:ascii="Tms Rmn" w:eastAsia="MS Mincho" w:hAnsi="Tms Rmn" w:hint="eastAsia"/>
          <w:sz w:val="32"/>
          <w:lang w:val="en-US"/>
        </w:rPr>
        <w:t xml:space="preserve">3 </w:t>
      </w:r>
      <w:r w:rsidR="00427B14">
        <w:rPr>
          <w:rFonts w:ascii="Tms Rmn" w:eastAsiaTheme="minorEastAsia" w:hAnsi="Tms Rmn" w:hint="eastAsia"/>
          <w:sz w:val="32"/>
          <w:lang w:val="en-US" w:eastAsia="zh-CN"/>
        </w:rPr>
        <w:t>Conclusion</w:t>
      </w:r>
    </w:p>
    <w:p w:rsidR="003E3D88" w:rsidRDefault="007F34BD" w:rsidP="00151667">
      <w:pPr>
        <w:pStyle w:val="af0"/>
        <w:jc w:val="both"/>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8030D">
        <w:rPr>
          <w:rFonts w:hint="eastAsia"/>
          <w:lang w:val="en-US" w:eastAsia="zh-CN"/>
        </w:rPr>
        <w:t>ed</w:t>
      </w:r>
      <w:r w:rsidR="00CF7241">
        <w:rPr>
          <w:rFonts w:hint="eastAsia"/>
          <w:lang w:val="en-US" w:eastAsia="zh-CN"/>
        </w:rPr>
        <w:t xml:space="preserve"> </w:t>
      </w:r>
      <w:r w:rsidR="002A34D9">
        <w:rPr>
          <w:rFonts w:hint="eastAsia"/>
          <w:lang w:val="en-US" w:eastAsia="zh-CN"/>
        </w:rPr>
        <w:t xml:space="preserve">performance requirements </w:t>
      </w:r>
      <w:r w:rsidR="00151667">
        <w:rPr>
          <w:rFonts w:hint="eastAsia"/>
          <w:lang w:val="en-US" w:eastAsia="zh-CN"/>
        </w:rPr>
        <w:t>of</w:t>
      </w:r>
      <w:r w:rsidR="002A34D9">
        <w:rPr>
          <w:rFonts w:hint="eastAsia"/>
          <w:lang w:val="en-US" w:eastAsia="zh-CN"/>
        </w:rPr>
        <w:t xml:space="preserve"> </w:t>
      </w:r>
      <w:r w:rsidR="00151667" w:rsidRPr="00B2084B">
        <w:rPr>
          <w:lang w:val="en-US" w:eastAsia="zh-CN"/>
        </w:rPr>
        <w:t>fast SCell activation for UE supporting R18 EMR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466EBD" w:rsidRPr="00163139" w:rsidRDefault="00466EBD" w:rsidP="00466EBD">
      <w:pPr>
        <w:spacing w:beforeLines="50" w:before="120" w:after="120"/>
        <w:jc w:val="both"/>
        <w:rPr>
          <w:b/>
          <w:lang w:val="en-US" w:eastAsia="zh-CN"/>
        </w:rPr>
      </w:pPr>
      <w:r w:rsidRPr="00AE2AF8">
        <w:rPr>
          <w:rFonts w:hint="eastAsia"/>
          <w:b/>
          <w:lang w:val="en-US" w:eastAsia="zh-CN"/>
        </w:rPr>
        <w:t xml:space="preserve">Observation 1: No </w:t>
      </w:r>
      <w:r w:rsidRPr="00AE2AF8">
        <w:rPr>
          <w:b/>
          <w:lang w:val="en-US" w:eastAsia="zh-CN"/>
        </w:rPr>
        <w:t>accuracy</w:t>
      </w:r>
      <w:r w:rsidRPr="00AE2AF8">
        <w:rPr>
          <w:rFonts w:hint="eastAsia"/>
          <w:b/>
          <w:lang w:val="en-US" w:eastAsia="zh-CN"/>
        </w:rPr>
        <w:t xml:space="preserve"> </w:t>
      </w:r>
      <w:r>
        <w:rPr>
          <w:rFonts w:hint="eastAsia"/>
          <w:b/>
          <w:lang w:val="en-US" w:eastAsia="zh-CN"/>
        </w:rPr>
        <w:t>requirements will be impacted</w:t>
      </w:r>
      <w:r w:rsidRPr="00AE2AF8">
        <w:rPr>
          <w:rFonts w:hint="eastAsia"/>
          <w:b/>
          <w:lang w:val="en-US" w:eastAsia="zh-CN"/>
        </w:rPr>
        <w:t xml:space="preserve"> and RAN4 can directly discuss test cases. </w:t>
      </w:r>
    </w:p>
    <w:p w:rsidR="00466EBD" w:rsidRPr="00C90453" w:rsidRDefault="00466EBD" w:rsidP="00466EBD">
      <w:pPr>
        <w:spacing w:beforeLines="50" w:before="120" w:after="120"/>
        <w:jc w:val="both"/>
        <w:rPr>
          <w:b/>
          <w:lang w:val="en-US" w:eastAsia="zh-CN"/>
        </w:rPr>
      </w:pPr>
      <w:r w:rsidRPr="00C90453">
        <w:rPr>
          <w:rFonts w:hint="eastAsia"/>
          <w:b/>
          <w:lang w:val="en-US" w:eastAsia="zh-CN"/>
        </w:rPr>
        <w:t xml:space="preserve">Observation 2: The contents in the legacy Rel-18 eEMR test case with valid reporting can be reused. </w:t>
      </w:r>
    </w:p>
    <w:p w:rsidR="00466EBD" w:rsidRPr="00B344C9" w:rsidRDefault="00466EBD" w:rsidP="00466EBD">
      <w:pPr>
        <w:spacing w:beforeLines="50" w:before="120" w:after="120"/>
        <w:jc w:val="both"/>
        <w:rPr>
          <w:b/>
          <w:lang w:val="en-US" w:eastAsia="zh-CN"/>
        </w:rPr>
      </w:pPr>
      <w:r w:rsidRPr="00B344C9">
        <w:rPr>
          <w:rFonts w:hint="eastAsia"/>
          <w:b/>
          <w:lang w:val="en-US" w:eastAsia="zh-CN"/>
        </w:rPr>
        <w:t xml:space="preserve">Observation 3: Time gap between </w:t>
      </w:r>
      <w:r w:rsidRPr="00B344C9">
        <w:rPr>
          <w:rFonts w:hint="eastAsia"/>
          <w:b/>
          <w:lang w:eastAsia="zh-CN"/>
        </w:rPr>
        <w:t xml:space="preserve">early measurement report transmission and SCell activation command reception needs to be larger than the time duration specified in known conditions, which ensures the target SCell is </w:t>
      </w:r>
      <w:r w:rsidRPr="00B344C9">
        <w:rPr>
          <w:b/>
          <w:lang w:eastAsia="zh-CN"/>
        </w:rPr>
        <w:t>unknown</w:t>
      </w:r>
      <w:r w:rsidRPr="00B344C9">
        <w:rPr>
          <w:rFonts w:hint="eastAsia"/>
          <w:b/>
          <w:lang w:eastAsia="zh-CN"/>
        </w:rPr>
        <w:t xml:space="preserve">. </w:t>
      </w:r>
    </w:p>
    <w:p w:rsidR="00466EBD" w:rsidRDefault="00466EBD" w:rsidP="00466EBD">
      <w:pPr>
        <w:spacing w:beforeLines="50" w:before="120" w:after="120"/>
        <w:jc w:val="both"/>
        <w:rPr>
          <w:b/>
          <w:lang w:val="en-US" w:eastAsia="zh-CN"/>
        </w:rPr>
      </w:pPr>
      <w:r w:rsidRPr="00481261">
        <w:rPr>
          <w:rFonts w:hint="eastAsia"/>
          <w:b/>
          <w:lang w:val="en-US" w:eastAsia="zh-CN"/>
        </w:rPr>
        <w:t xml:space="preserve">Proposal 1: </w:t>
      </w:r>
      <w:r>
        <w:rPr>
          <w:rFonts w:hint="eastAsia"/>
          <w:b/>
          <w:lang w:val="en-US" w:eastAsia="zh-CN"/>
        </w:rPr>
        <w:t>Reuse the contents</w:t>
      </w:r>
      <w:r w:rsidRPr="00481261">
        <w:rPr>
          <w:rFonts w:hint="eastAsia"/>
          <w:b/>
          <w:lang w:val="en-US" w:eastAsia="zh-CN"/>
        </w:rPr>
        <w:t xml:space="preserve"> </w:t>
      </w:r>
      <w:r>
        <w:rPr>
          <w:rFonts w:hint="eastAsia"/>
          <w:b/>
          <w:lang w:val="en-US" w:eastAsia="zh-CN"/>
        </w:rPr>
        <w:t xml:space="preserve">in the legacy test cases for Rel-18 eEMR measurement with valid result reporting and SCell activation. </w:t>
      </w:r>
    </w:p>
    <w:p w:rsidR="00466EBD" w:rsidRDefault="00466EBD" w:rsidP="00466EBD">
      <w:pPr>
        <w:spacing w:beforeLines="50" w:before="120" w:after="120"/>
        <w:jc w:val="both"/>
        <w:rPr>
          <w:b/>
          <w:lang w:eastAsia="zh-CN"/>
        </w:rPr>
      </w:pPr>
      <w:r>
        <w:rPr>
          <w:rFonts w:hint="eastAsia"/>
          <w:b/>
          <w:lang w:val="en-US" w:eastAsia="zh-CN"/>
        </w:rPr>
        <w:t xml:space="preserve">Proposal 2: </w:t>
      </w:r>
      <w:r w:rsidRPr="00B344C9">
        <w:rPr>
          <w:rFonts w:hint="eastAsia"/>
          <w:b/>
          <w:lang w:val="en-US" w:eastAsia="zh-CN"/>
        </w:rPr>
        <w:t xml:space="preserve">Time gap between </w:t>
      </w:r>
      <w:r w:rsidRPr="00B344C9">
        <w:rPr>
          <w:rFonts w:hint="eastAsia"/>
          <w:b/>
          <w:lang w:eastAsia="zh-CN"/>
        </w:rPr>
        <w:t>early measurement report transmission and SCell activation command reception needs to be larger than the time duration specified in known conditions</w:t>
      </w:r>
      <w:r>
        <w:rPr>
          <w:rFonts w:hint="eastAsia"/>
          <w:b/>
          <w:lang w:eastAsia="zh-CN"/>
        </w:rPr>
        <w:t xml:space="preserve">: </w:t>
      </w:r>
    </w:p>
    <w:p w:rsidR="00466EBD" w:rsidRDefault="00466EBD" w:rsidP="00466EBD">
      <w:pPr>
        <w:spacing w:beforeLines="50" w:before="120" w:after="120"/>
        <w:ind w:leftChars="283" w:left="849" w:hangingChars="141" w:hanging="283"/>
        <w:jc w:val="both"/>
        <w:rPr>
          <w:b/>
          <w:lang w:eastAsia="zh-CN"/>
        </w:rPr>
      </w:pPr>
      <w:r>
        <w:rPr>
          <w:rFonts w:hint="eastAsia"/>
          <w:b/>
          <w:lang w:eastAsia="zh-CN"/>
        </w:rPr>
        <w:t>-</w:t>
      </w:r>
      <w:r>
        <w:rPr>
          <w:rFonts w:hint="eastAsia"/>
          <w:b/>
          <w:lang w:eastAsia="zh-CN"/>
        </w:rPr>
        <w:tab/>
        <w:t xml:space="preserve">For target SCell in FR1, </w:t>
      </w:r>
      <w:r w:rsidRPr="00B542E3">
        <w:rPr>
          <w:b/>
          <w:lang w:eastAsia="zh-CN"/>
        </w:rPr>
        <w:t xml:space="preserve">time gap needs to be larger than </w:t>
      </w:r>
      <w:proofErr w:type="gramStart"/>
      <w:r w:rsidRPr="00B542E3">
        <w:rPr>
          <w:b/>
          <w:lang w:eastAsia="zh-CN"/>
        </w:rPr>
        <w:t>max(</w:t>
      </w:r>
      <w:proofErr w:type="gramEnd"/>
      <w:r w:rsidRPr="00B542E3">
        <w:rPr>
          <w:b/>
          <w:lang w:eastAsia="zh-CN"/>
        </w:rPr>
        <w:t>5*</w:t>
      </w:r>
      <w:proofErr w:type="spellStart"/>
      <w:r w:rsidRPr="00B542E3">
        <w:rPr>
          <w:b/>
          <w:lang w:eastAsia="zh-CN"/>
        </w:rPr>
        <w:t>measCycleSCell</w:t>
      </w:r>
      <w:proofErr w:type="spellEnd"/>
      <w:r w:rsidRPr="00B542E3">
        <w:rPr>
          <w:b/>
          <w:lang w:eastAsia="zh-CN"/>
        </w:rPr>
        <w:t>,  5*DRX cycles)</w:t>
      </w:r>
      <w:r>
        <w:rPr>
          <w:rFonts w:hint="eastAsia"/>
          <w:b/>
          <w:lang w:eastAsia="zh-CN"/>
        </w:rPr>
        <w:t xml:space="preserve">; </w:t>
      </w:r>
    </w:p>
    <w:p w:rsidR="00466EBD" w:rsidRPr="00481261" w:rsidRDefault="00466EBD" w:rsidP="00466EBD">
      <w:pPr>
        <w:spacing w:beforeLines="50" w:before="120" w:after="120"/>
        <w:ind w:leftChars="283" w:left="849" w:hangingChars="141" w:hanging="283"/>
        <w:jc w:val="both"/>
        <w:rPr>
          <w:b/>
          <w:lang w:val="en-US" w:eastAsia="zh-CN"/>
        </w:rPr>
      </w:pPr>
      <w:r>
        <w:rPr>
          <w:rFonts w:hint="eastAsia"/>
          <w:b/>
          <w:lang w:eastAsia="zh-CN"/>
        </w:rPr>
        <w:lastRenderedPageBreak/>
        <w:t>-</w:t>
      </w:r>
      <w:r>
        <w:rPr>
          <w:rFonts w:hint="eastAsia"/>
          <w:b/>
          <w:lang w:eastAsia="zh-CN"/>
        </w:rPr>
        <w:tab/>
        <w:t xml:space="preserve">For target SCell in FR2, </w:t>
      </w:r>
      <w:r w:rsidRPr="00B542E3">
        <w:rPr>
          <w:b/>
          <w:lang w:eastAsia="zh-CN"/>
        </w:rPr>
        <w:t>time gap needs to be larger than4 s for UE supporting power class 1/5 and 3 s for UE supporting power class 2/3/4</w:t>
      </w:r>
      <w:r>
        <w:rPr>
          <w:rFonts w:hint="eastAsia"/>
          <w:b/>
          <w:lang w:eastAsia="zh-CN"/>
        </w:rPr>
        <w:t xml:space="preserve">. </w:t>
      </w:r>
    </w:p>
    <w:p w:rsidR="00466EBD" w:rsidRPr="00583AFB" w:rsidRDefault="00466EBD" w:rsidP="00466EBD">
      <w:pPr>
        <w:spacing w:beforeLines="50" w:before="120" w:after="120"/>
        <w:jc w:val="both"/>
        <w:rPr>
          <w:b/>
          <w:lang w:val="en-US" w:eastAsia="zh-CN"/>
        </w:rPr>
      </w:pPr>
      <w:r w:rsidRPr="00583AFB">
        <w:rPr>
          <w:rFonts w:hint="eastAsia"/>
          <w:b/>
          <w:lang w:val="en-US" w:eastAsia="zh-CN"/>
        </w:rPr>
        <w:t xml:space="preserve">Proposal 3: RAN4 consider the following aspects when defining test cases: </w:t>
      </w:r>
    </w:p>
    <w:p w:rsidR="00466EBD" w:rsidRPr="00583AFB" w:rsidRDefault="00466EBD" w:rsidP="00466EBD">
      <w:pPr>
        <w:spacing w:beforeLines="50" w:before="120" w:after="120"/>
        <w:ind w:leftChars="200" w:left="400"/>
        <w:jc w:val="both"/>
        <w:rPr>
          <w:b/>
          <w:lang w:val="en-US" w:eastAsia="zh-CN"/>
        </w:rPr>
      </w:pPr>
      <w:r w:rsidRPr="00583AFB">
        <w:rPr>
          <w:rFonts w:hint="eastAsia"/>
          <w:b/>
          <w:lang w:val="en-US" w:eastAsia="zh-CN"/>
        </w:rPr>
        <w:t>1. Target SCell can be in FR1 or FR2 band.</w:t>
      </w:r>
    </w:p>
    <w:p w:rsidR="00466EBD" w:rsidRPr="00583AFB" w:rsidRDefault="00466EBD" w:rsidP="00466EBD">
      <w:pPr>
        <w:spacing w:beforeLines="50" w:before="120" w:after="120"/>
        <w:ind w:leftChars="200" w:left="400"/>
        <w:jc w:val="both"/>
        <w:rPr>
          <w:b/>
          <w:lang w:val="en-US" w:eastAsia="zh-CN"/>
        </w:rPr>
      </w:pPr>
      <w:r w:rsidRPr="00583AFB">
        <w:rPr>
          <w:rFonts w:hint="eastAsia"/>
          <w:b/>
          <w:lang w:val="en-US" w:eastAsia="zh-CN"/>
        </w:rPr>
        <w:t xml:space="preserve">2. Applicable scenarios: EN-DC, SA CA, NE-DC, NR-DC, excluding the following scenarios:  </w:t>
      </w:r>
    </w:p>
    <w:p w:rsidR="00466EBD" w:rsidRPr="001C23D4" w:rsidRDefault="00466EBD" w:rsidP="00466EBD">
      <w:pPr>
        <w:pStyle w:val="af8"/>
        <w:widowControl/>
        <w:numPr>
          <w:ilvl w:val="1"/>
          <w:numId w:val="7"/>
        </w:numPr>
        <w:overflowPunct w:val="0"/>
        <w:autoSpaceDE w:val="0"/>
        <w:autoSpaceDN w:val="0"/>
        <w:adjustRightInd w:val="0"/>
        <w:spacing w:before="0" w:after="120" w:line="259" w:lineRule="auto"/>
        <w:ind w:leftChars="516" w:left="1392" w:firstLineChars="0"/>
        <w:jc w:val="left"/>
        <w:textAlignment w:val="baseline"/>
        <w:rPr>
          <w:b/>
          <w:sz w:val="20"/>
        </w:rPr>
      </w:pPr>
      <w:r w:rsidRPr="001C23D4">
        <w:rPr>
          <w:b/>
          <w:sz w:val="20"/>
        </w:rPr>
        <w:t>SCell being contiguous to PCell in FR1 (i.e. intra-band contiguous CA)</w:t>
      </w:r>
    </w:p>
    <w:p w:rsidR="00466EBD" w:rsidRPr="001C23D4" w:rsidRDefault="00466EBD" w:rsidP="00466EBD">
      <w:pPr>
        <w:pStyle w:val="af8"/>
        <w:widowControl/>
        <w:numPr>
          <w:ilvl w:val="1"/>
          <w:numId w:val="7"/>
        </w:numPr>
        <w:overflowPunct w:val="0"/>
        <w:autoSpaceDE w:val="0"/>
        <w:autoSpaceDN w:val="0"/>
        <w:adjustRightInd w:val="0"/>
        <w:spacing w:before="0" w:after="120" w:line="259" w:lineRule="auto"/>
        <w:ind w:leftChars="516" w:left="1392" w:firstLineChars="0"/>
        <w:jc w:val="left"/>
        <w:textAlignment w:val="baseline"/>
        <w:rPr>
          <w:b/>
          <w:sz w:val="20"/>
        </w:rPr>
      </w:pPr>
      <w:r w:rsidRPr="001C23D4">
        <w:rPr>
          <w:b/>
          <w:sz w:val="20"/>
        </w:rPr>
        <w:t>SCell being in the same band as PCell in FR2 (i.e. intra-band CA)</w:t>
      </w:r>
    </w:p>
    <w:p w:rsidR="00466EBD" w:rsidRPr="00583AFB" w:rsidRDefault="00466EBD" w:rsidP="00466EBD">
      <w:pPr>
        <w:spacing w:beforeLines="50" w:before="120" w:after="120"/>
        <w:ind w:leftChars="200" w:left="400"/>
        <w:jc w:val="both"/>
        <w:rPr>
          <w:b/>
          <w:lang w:val="en-US" w:eastAsia="zh-CN"/>
        </w:rPr>
      </w:pPr>
      <w:r w:rsidRPr="00583AFB">
        <w:rPr>
          <w:rFonts w:hint="eastAsia"/>
          <w:b/>
          <w:lang w:val="en-US" w:eastAsia="zh-CN"/>
        </w:rPr>
        <w:t xml:space="preserve">3. Difference UE capabilities and configurations. </w:t>
      </w:r>
    </w:p>
    <w:p w:rsidR="00466EBD" w:rsidRPr="00583AFB" w:rsidRDefault="00466EBD" w:rsidP="00466EBD">
      <w:pPr>
        <w:spacing w:beforeLines="50" w:before="120" w:after="120"/>
        <w:ind w:leftChars="200" w:left="400"/>
        <w:jc w:val="both"/>
        <w:rPr>
          <w:b/>
          <w:lang w:val="en-US" w:eastAsia="zh-CN"/>
        </w:rPr>
      </w:pPr>
      <w:r w:rsidRPr="00583AFB">
        <w:rPr>
          <w:rFonts w:hint="eastAsia"/>
          <w:b/>
          <w:lang w:val="en-US" w:eastAsia="zh-CN"/>
        </w:rPr>
        <w:t>4. Type of CSI-RS resources for CQI reporting.</w:t>
      </w:r>
      <w:r>
        <w:rPr>
          <w:rFonts w:hint="eastAsia"/>
          <w:b/>
          <w:lang w:val="en-US" w:eastAsia="zh-CN"/>
        </w:rPr>
        <w:t xml:space="preserve"> </w:t>
      </w:r>
    </w:p>
    <w:p w:rsidR="00466EBD" w:rsidRPr="00466EBD" w:rsidRDefault="00466EBD" w:rsidP="00466EBD">
      <w:pPr>
        <w:spacing w:beforeLines="50" w:before="120" w:after="120"/>
        <w:jc w:val="both"/>
        <w:rPr>
          <w:b/>
          <w:lang w:val="en-US" w:eastAsia="zh-CN"/>
        </w:rPr>
      </w:pPr>
      <w:r w:rsidRPr="00BB707D">
        <w:rPr>
          <w:rFonts w:hint="eastAsia"/>
          <w:b/>
          <w:lang w:val="en-US" w:eastAsia="zh-CN"/>
        </w:rPr>
        <w:t xml:space="preserve">Proposal 4: RAN4 to choose a subset of all combinations to define test cases. The list can be further discussed. </w:t>
      </w:r>
    </w:p>
    <w:p w:rsidR="00451C3D" w:rsidRPr="00CD5136" w:rsidRDefault="00FD5946"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4 </w:t>
      </w:r>
      <w:r w:rsidR="0032738F" w:rsidRPr="00CD5136">
        <w:rPr>
          <w:rFonts w:ascii="Tms Rmn" w:eastAsia="MS Mincho" w:hAnsi="Tms Rmn"/>
          <w:sz w:val="32"/>
          <w:lang w:val="en-US"/>
        </w:rPr>
        <w:t>References</w:t>
      </w:r>
    </w:p>
    <w:p w:rsidR="006A3ED6" w:rsidRDefault="00951BAD" w:rsidP="00310B61">
      <w:pPr>
        <w:pStyle w:val="af8"/>
        <w:numPr>
          <w:ilvl w:val="0"/>
          <w:numId w:val="3"/>
        </w:numPr>
        <w:tabs>
          <w:tab w:val="left" w:pos="360"/>
        </w:tabs>
        <w:spacing w:before="120" w:line="240" w:lineRule="auto"/>
        <w:ind w:firstLineChars="0"/>
        <w:rPr>
          <w:sz w:val="20"/>
        </w:rPr>
      </w:pPr>
      <w:r w:rsidRPr="00310B61">
        <w:rPr>
          <w:sz w:val="20"/>
        </w:rPr>
        <w:t>R4-</w:t>
      </w:r>
      <w:r w:rsidR="00310B61" w:rsidRPr="00310B61">
        <w:rPr>
          <w:sz w:val="20"/>
        </w:rPr>
        <w:t>2502685</w:t>
      </w:r>
      <w:r w:rsidRPr="00310B61">
        <w:rPr>
          <w:rFonts w:hint="eastAsia"/>
          <w:sz w:val="20"/>
        </w:rPr>
        <w:t xml:space="preserve">, </w:t>
      </w:r>
      <w:r w:rsidR="00310B61" w:rsidRPr="00310B61">
        <w:rPr>
          <w:sz w:val="20"/>
        </w:rPr>
        <w:t>draft CR for fast SCell activation for UE supporting Rel-18 EMR</w:t>
      </w:r>
      <w:r w:rsidRPr="00310B61">
        <w:rPr>
          <w:rFonts w:hint="eastAsia"/>
          <w:sz w:val="20"/>
        </w:rPr>
        <w:t>,</w:t>
      </w:r>
      <w:r w:rsidRPr="00310B61">
        <w:rPr>
          <w:sz w:val="20"/>
        </w:rPr>
        <w:t xml:space="preserve"> </w:t>
      </w:r>
      <w:r w:rsidR="00296368" w:rsidRPr="00310B61">
        <w:rPr>
          <w:rFonts w:hint="eastAsia"/>
          <w:sz w:val="20"/>
        </w:rPr>
        <w:t>Apple</w:t>
      </w:r>
      <w:r w:rsidR="00310B61" w:rsidRPr="00310B61">
        <w:rPr>
          <w:rFonts w:hint="eastAsia"/>
          <w:sz w:val="20"/>
        </w:rPr>
        <w:t>, CATT</w:t>
      </w:r>
      <w:r w:rsidRPr="00310B61">
        <w:rPr>
          <w:sz w:val="20"/>
        </w:rPr>
        <w:t>, RAN</w:t>
      </w:r>
      <w:r w:rsidRPr="00310B61">
        <w:rPr>
          <w:rFonts w:hint="eastAsia"/>
          <w:sz w:val="20"/>
        </w:rPr>
        <w:t>4</w:t>
      </w:r>
      <w:r w:rsidRPr="00310B61">
        <w:rPr>
          <w:sz w:val="20"/>
        </w:rPr>
        <w:t>#1</w:t>
      </w:r>
      <w:r w:rsidRPr="00310B61">
        <w:rPr>
          <w:rFonts w:hint="eastAsia"/>
          <w:sz w:val="20"/>
        </w:rPr>
        <w:t>1</w:t>
      </w:r>
      <w:r w:rsidR="00C80D2F" w:rsidRPr="00310B61">
        <w:rPr>
          <w:rFonts w:hint="eastAsia"/>
          <w:sz w:val="20"/>
        </w:rPr>
        <w:t>4</w:t>
      </w:r>
      <w:r w:rsidR="00EF28BE" w:rsidRPr="00310B61">
        <w:rPr>
          <w:rFonts w:hint="eastAsia"/>
          <w:sz w:val="20"/>
        </w:rPr>
        <w:t xml:space="preserve">. </w:t>
      </w:r>
      <w:r w:rsidR="006A3ED6" w:rsidRPr="00310B61">
        <w:rPr>
          <w:rFonts w:hint="eastAsia"/>
          <w:sz w:val="20"/>
        </w:rPr>
        <w:t xml:space="preserve"> </w:t>
      </w:r>
    </w:p>
    <w:p w:rsidR="00310B61" w:rsidRDefault="00406BC9" w:rsidP="00406BC9">
      <w:pPr>
        <w:pStyle w:val="af8"/>
        <w:numPr>
          <w:ilvl w:val="0"/>
          <w:numId w:val="3"/>
        </w:numPr>
        <w:tabs>
          <w:tab w:val="left" w:pos="360"/>
        </w:tabs>
        <w:spacing w:before="120" w:line="240" w:lineRule="auto"/>
        <w:ind w:firstLineChars="0"/>
        <w:rPr>
          <w:sz w:val="20"/>
        </w:rPr>
      </w:pPr>
      <w:r>
        <w:rPr>
          <w:rFonts w:hint="eastAsia"/>
          <w:sz w:val="20"/>
        </w:rPr>
        <w:t xml:space="preserve">3GPP TS 38.133, </w:t>
      </w:r>
      <w:r w:rsidRPr="00406BC9">
        <w:rPr>
          <w:sz w:val="20"/>
        </w:rPr>
        <w:t>NR; Requirements for support of radio resource management</w:t>
      </w:r>
      <w:r>
        <w:rPr>
          <w:rFonts w:hint="eastAsia"/>
          <w:sz w:val="20"/>
        </w:rPr>
        <w:t xml:space="preserve">, V18.8.0. </w:t>
      </w:r>
    </w:p>
    <w:p w:rsidR="00261DD1" w:rsidRPr="00310B61" w:rsidRDefault="00261DD1" w:rsidP="00261DD1">
      <w:pPr>
        <w:pStyle w:val="af8"/>
        <w:numPr>
          <w:ilvl w:val="0"/>
          <w:numId w:val="3"/>
        </w:numPr>
        <w:tabs>
          <w:tab w:val="left" w:pos="360"/>
        </w:tabs>
        <w:spacing w:before="120" w:line="240" w:lineRule="auto"/>
        <w:ind w:firstLineChars="0"/>
        <w:rPr>
          <w:sz w:val="20"/>
        </w:rPr>
      </w:pPr>
      <w:r w:rsidRPr="00310B61">
        <w:rPr>
          <w:sz w:val="20"/>
        </w:rPr>
        <w:t>R4-</w:t>
      </w:r>
      <w:r>
        <w:rPr>
          <w:sz w:val="20"/>
        </w:rPr>
        <w:t>2</w:t>
      </w:r>
      <w:r>
        <w:rPr>
          <w:rFonts w:hint="eastAsia"/>
          <w:sz w:val="20"/>
        </w:rPr>
        <w:t xml:space="preserve">420094, </w:t>
      </w:r>
      <w:r w:rsidRPr="00261DD1">
        <w:rPr>
          <w:sz w:val="20"/>
        </w:rPr>
        <w:t>WF on RRM requirements for NR_RRM_Ph5_Part2</w:t>
      </w:r>
      <w:r>
        <w:rPr>
          <w:rFonts w:hint="eastAsia"/>
          <w:sz w:val="20"/>
        </w:rPr>
        <w:t xml:space="preserve">, RAN4#113. </w:t>
      </w:r>
    </w:p>
    <w:sectPr w:rsidR="00261DD1" w:rsidRPr="00310B61" w:rsidSect="00E6562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A70" w:rsidRDefault="004E5A70">
      <w:r>
        <w:separator/>
      </w:r>
    </w:p>
  </w:endnote>
  <w:endnote w:type="continuationSeparator" w:id="0">
    <w:p w:rsidR="004E5A70" w:rsidRDefault="004E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A70" w:rsidRDefault="004E5A70">
      <w:r>
        <w:separator/>
      </w:r>
    </w:p>
  </w:footnote>
  <w:footnote w:type="continuationSeparator" w:id="0">
    <w:p w:rsidR="004E5A70" w:rsidRDefault="004E5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F0C8B40C"/>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126770"/>
    <w:multiLevelType w:val="hybridMultilevel"/>
    <w:tmpl w:val="F4700572"/>
    <w:lvl w:ilvl="0" w:tplc="2CFC1252">
      <w:start w:val="1"/>
      <w:numFmt w:val="bullet"/>
      <w:lvlText w:val="•"/>
      <w:lvlJc w:val="left"/>
      <w:pPr>
        <w:tabs>
          <w:tab w:val="num" w:pos="720"/>
        </w:tabs>
        <w:ind w:left="720" w:hanging="360"/>
      </w:pPr>
      <w:rPr>
        <w:rFonts w:ascii="Arial" w:hAnsi="Arial" w:hint="default"/>
      </w:rPr>
    </w:lvl>
    <w:lvl w:ilvl="1" w:tplc="5BF40226">
      <w:start w:val="1"/>
      <w:numFmt w:val="bullet"/>
      <w:lvlText w:val="•"/>
      <w:lvlJc w:val="left"/>
      <w:pPr>
        <w:tabs>
          <w:tab w:val="num" w:pos="1440"/>
        </w:tabs>
        <w:ind w:left="1440" w:hanging="360"/>
      </w:pPr>
      <w:rPr>
        <w:rFonts w:ascii="Arial" w:hAnsi="Arial" w:hint="default"/>
      </w:rPr>
    </w:lvl>
    <w:lvl w:ilvl="2" w:tplc="D28CC4B2">
      <w:start w:val="1"/>
      <w:numFmt w:val="bullet"/>
      <w:lvlText w:val="•"/>
      <w:lvlJc w:val="left"/>
      <w:pPr>
        <w:tabs>
          <w:tab w:val="num" w:pos="2160"/>
        </w:tabs>
        <w:ind w:left="2160" w:hanging="360"/>
      </w:pPr>
      <w:rPr>
        <w:rFonts w:ascii="Arial" w:hAnsi="Arial" w:hint="default"/>
      </w:rPr>
    </w:lvl>
    <w:lvl w:ilvl="3" w:tplc="8C504E08">
      <w:start w:val="1"/>
      <w:numFmt w:val="bullet"/>
      <w:lvlText w:val="•"/>
      <w:lvlJc w:val="left"/>
      <w:pPr>
        <w:tabs>
          <w:tab w:val="num" w:pos="2880"/>
        </w:tabs>
        <w:ind w:left="2880" w:hanging="360"/>
      </w:pPr>
      <w:rPr>
        <w:rFonts w:ascii="Arial" w:hAnsi="Arial" w:hint="default"/>
      </w:rPr>
    </w:lvl>
    <w:lvl w:ilvl="4" w:tplc="152A4610">
      <w:start w:val="1"/>
      <w:numFmt w:val="bullet"/>
      <w:lvlText w:val="•"/>
      <w:lvlJc w:val="left"/>
      <w:pPr>
        <w:tabs>
          <w:tab w:val="num" w:pos="3600"/>
        </w:tabs>
        <w:ind w:left="3600" w:hanging="360"/>
      </w:pPr>
      <w:rPr>
        <w:rFonts w:ascii="Arial" w:hAnsi="Arial" w:hint="default"/>
      </w:rPr>
    </w:lvl>
    <w:lvl w:ilvl="5" w:tplc="32D44CEC" w:tentative="1">
      <w:start w:val="1"/>
      <w:numFmt w:val="bullet"/>
      <w:lvlText w:val="•"/>
      <w:lvlJc w:val="left"/>
      <w:pPr>
        <w:tabs>
          <w:tab w:val="num" w:pos="4320"/>
        </w:tabs>
        <w:ind w:left="4320" w:hanging="360"/>
      </w:pPr>
      <w:rPr>
        <w:rFonts w:ascii="Arial" w:hAnsi="Arial" w:hint="default"/>
      </w:rPr>
    </w:lvl>
    <w:lvl w:ilvl="6" w:tplc="50D0D560" w:tentative="1">
      <w:start w:val="1"/>
      <w:numFmt w:val="bullet"/>
      <w:lvlText w:val="•"/>
      <w:lvlJc w:val="left"/>
      <w:pPr>
        <w:tabs>
          <w:tab w:val="num" w:pos="5040"/>
        </w:tabs>
        <w:ind w:left="5040" w:hanging="360"/>
      </w:pPr>
      <w:rPr>
        <w:rFonts w:ascii="Arial" w:hAnsi="Arial" w:hint="default"/>
      </w:rPr>
    </w:lvl>
    <w:lvl w:ilvl="7" w:tplc="68B6AD34" w:tentative="1">
      <w:start w:val="1"/>
      <w:numFmt w:val="bullet"/>
      <w:lvlText w:val="•"/>
      <w:lvlJc w:val="left"/>
      <w:pPr>
        <w:tabs>
          <w:tab w:val="num" w:pos="5760"/>
        </w:tabs>
        <w:ind w:left="5760" w:hanging="360"/>
      </w:pPr>
      <w:rPr>
        <w:rFonts w:ascii="Arial" w:hAnsi="Arial" w:hint="default"/>
      </w:rPr>
    </w:lvl>
    <w:lvl w:ilvl="8" w:tplc="39640766" w:tentative="1">
      <w:start w:val="1"/>
      <w:numFmt w:val="bullet"/>
      <w:lvlText w:val="•"/>
      <w:lvlJc w:val="left"/>
      <w:pPr>
        <w:tabs>
          <w:tab w:val="num" w:pos="6480"/>
        </w:tabs>
        <w:ind w:left="6480" w:hanging="360"/>
      </w:pPr>
      <w:rPr>
        <w:rFonts w:ascii="Arial" w:hAnsi="Arial"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8">
    <w:nsid w:val="298917E9"/>
    <w:multiLevelType w:val="hybridMultilevel"/>
    <w:tmpl w:val="FEB40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1">
    <w:nsid w:val="387A69BB"/>
    <w:multiLevelType w:val="hybridMultilevel"/>
    <w:tmpl w:val="F1085DB8"/>
    <w:lvl w:ilvl="0" w:tplc="E2D46802">
      <w:start w:val="1"/>
      <w:numFmt w:val="bullet"/>
      <w:lvlText w:val="•"/>
      <w:lvlJc w:val="left"/>
      <w:pPr>
        <w:tabs>
          <w:tab w:val="num" w:pos="360"/>
        </w:tabs>
        <w:ind w:left="360" w:hanging="360"/>
      </w:pPr>
      <w:rPr>
        <w:rFonts w:ascii="Arial" w:hAnsi="Arial" w:hint="default"/>
      </w:rPr>
    </w:lvl>
    <w:lvl w:ilvl="1" w:tplc="729E7658">
      <w:start w:val="1"/>
      <w:numFmt w:val="bullet"/>
      <w:lvlText w:val="•"/>
      <w:lvlJc w:val="left"/>
      <w:pPr>
        <w:tabs>
          <w:tab w:val="num" w:pos="1080"/>
        </w:tabs>
        <w:ind w:left="1080" w:hanging="360"/>
      </w:pPr>
      <w:rPr>
        <w:rFonts w:ascii="Arial" w:hAnsi="Arial" w:hint="default"/>
      </w:rPr>
    </w:lvl>
    <w:lvl w:ilvl="2" w:tplc="8CF04A20">
      <w:start w:val="4787"/>
      <w:numFmt w:val="bullet"/>
      <w:lvlText w:val="•"/>
      <w:lvlJc w:val="left"/>
      <w:pPr>
        <w:tabs>
          <w:tab w:val="num" w:pos="1800"/>
        </w:tabs>
        <w:ind w:left="1800" w:hanging="360"/>
      </w:pPr>
      <w:rPr>
        <w:rFonts w:ascii="Arial" w:hAnsi="Arial" w:hint="default"/>
      </w:rPr>
    </w:lvl>
    <w:lvl w:ilvl="3" w:tplc="FA6EDF80">
      <w:start w:val="4787"/>
      <w:numFmt w:val="bullet"/>
      <w:lvlText w:val="•"/>
      <w:lvlJc w:val="left"/>
      <w:pPr>
        <w:tabs>
          <w:tab w:val="num" w:pos="2520"/>
        </w:tabs>
        <w:ind w:left="2520" w:hanging="360"/>
      </w:pPr>
      <w:rPr>
        <w:rFonts w:ascii="Arial" w:hAnsi="Arial" w:hint="default"/>
      </w:rPr>
    </w:lvl>
    <w:lvl w:ilvl="4" w:tplc="B92ECAD2">
      <w:start w:val="3899"/>
      <w:numFmt w:val="bullet"/>
      <w:lvlText w:val="•"/>
      <w:lvlJc w:val="left"/>
      <w:pPr>
        <w:tabs>
          <w:tab w:val="num" w:pos="3240"/>
        </w:tabs>
        <w:ind w:left="3240" w:hanging="360"/>
      </w:pPr>
      <w:rPr>
        <w:rFonts w:ascii="Arial" w:hAnsi="Arial" w:hint="default"/>
      </w:rPr>
    </w:lvl>
    <w:lvl w:ilvl="5" w:tplc="5D54C28E" w:tentative="1">
      <w:start w:val="1"/>
      <w:numFmt w:val="bullet"/>
      <w:lvlText w:val="•"/>
      <w:lvlJc w:val="left"/>
      <w:pPr>
        <w:tabs>
          <w:tab w:val="num" w:pos="3960"/>
        </w:tabs>
        <w:ind w:left="3960" w:hanging="360"/>
      </w:pPr>
      <w:rPr>
        <w:rFonts w:ascii="Arial" w:hAnsi="Arial" w:hint="default"/>
      </w:rPr>
    </w:lvl>
    <w:lvl w:ilvl="6" w:tplc="4DFE8BCE" w:tentative="1">
      <w:start w:val="1"/>
      <w:numFmt w:val="bullet"/>
      <w:lvlText w:val="•"/>
      <w:lvlJc w:val="left"/>
      <w:pPr>
        <w:tabs>
          <w:tab w:val="num" w:pos="4680"/>
        </w:tabs>
        <w:ind w:left="4680" w:hanging="360"/>
      </w:pPr>
      <w:rPr>
        <w:rFonts w:ascii="Arial" w:hAnsi="Arial" w:hint="default"/>
      </w:rPr>
    </w:lvl>
    <w:lvl w:ilvl="7" w:tplc="C980B5FC" w:tentative="1">
      <w:start w:val="1"/>
      <w:numFmt w:val="bullet"/>
      <w:lvlText w:val="•"/>
      <w:lvlJc w:val="left"/>
      <w:pPr>
        <w:tabs>
          <w:tab w:val="num" w:pos="5400"/>
        </w:tabs>
        <w:ind w:left="5400" w:hanging="360"/>
      </w:pPr>
      <w:rPr>
        <w:rFonts w:ascii="Arial" w:hAnsi="Arial" w:hint="default"/>
      </w:rPr>
    </w:lvl>
    <w:lvl w:ilvl="8" w:tplc="0EB46562" w:tentative="1">
      <w:start w:val="1"/>
      <w:numFmt w:val="bullet"/>
      <w:lvlText w:val="•"/>
      <w:lvlJc w:val="left"/>
      <w:pPr>
        <w:tabs>
          <w:tab w:val="num" w:pos="6120"/>
        </w:tabs>
        <w:ind w:left="6120" w:hanging="360"/>
      </w:pPr>
      <w:rPr>
        <w:rFonts w:ascii="Arial" w:hAnsi="Arial"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B233BD"/>
    <w:multiLevelType w:val="hybridMultilevel"/>
    <w:tmpl w:val="53567D98"/>
    <w:lvl w:ilvl="0" w:tplc="ACA0EDA8">
      <w:start w:val="1"/>
      <w:numFmt w:val="bullet"/>
      <w:lvlText w:val="•"/>
      <w:lvlJc w:val="left"/>
      <w:pPr>
        <w:tabs>
          <w:tab w:val="num" w:pos="720"/>
        </w:tabs>
        <w:ind w:left="720" w:hanging="360"/>
      </w:pPr>
      <w:rPr>
        <w:rFonts w:ascii="Arial" w:hAnsi="Arial" w:hint="default"/>
      </w:rPr>
    </w:lvl>
    <w:lvl w:ilvl="1" w:tplc="FB664100">
      <w:start w:val="3899"/>
      <w:numFmt w:val="bullet"/>
      <w:lvlText w:val="•"/>
      <w:lvlJc w:val="left"/>
      <w:pPr>
        <w:tabs>
          <w:tab w:val="num" w:pos="1440"/>
        </w:tabs>
        <w:ind w:left="1440" w:hanging="360"/>
      </w:pPr>
      <w:rPr>
        <w:rFonts w:ascii="Arial" w:hAnsi="Arial" w:hint="default"/>
      </w:rPr>
    </w:lvl>
    <w:lvl w:ilvl="2" w:tplc="EDA68C12">
      <w:start w:val="3899"/>
      <w:numFmt w:val="bullet"/>
      <w:lvlText w:val="•"/>
      <w:lvlJc w:val="left"/>
      <w:pPr>
        <w:tabs>
          <w:tab w:val="num" w:pos="2160"/>
        </w:tabs>
        <w:ind w:left="2160" w:hanging="360"/>
      </w:pPr>
      <w:rPr>
        <w:rFonts w:ascii="Arial" w:hAnsi="Arial" w:hint="default"/>
      </w:rPr>
    </w:lvl>
    <w:lvl w:ilvl="3" w:tplc="18BC58F8">
      <w:start w:val="1"/>
      <w:numFmt w:val="bullet"/>
      <w:lvlText w:val="•"/>
      <w:lvlJc w:val="left"/>
      <w:pPr>
        <w:tabs>
          <w:tab w:val="num" w:pos="2880"/>
        </w:tabs>
        <w:ind w:left="2880" w:hanging="360"/>
      </w:pPr>
      <w:rPr>
        <w:rFonts w:ascii="Arial" w:hAnsi="Arial" w:hint="default"/>
      </w:rPr>
    </w:lvl>
    <w:lvl w:ilvl="4" w:tplc="98C2F6A2" w:tentative="1">
      <w:start w:val="1"/>
      <w:numFmt w:val="bullet"/>
      <w:lvlText w:val="•"/>
      <w:lvlJc w:val="left"/>
      <w:pPr>
        <w:tabs>
          <w:tab w:val="num" w:pos="3600"/>
        </w:tabs>
        <w:ind w:left="3600" w:hanging="360"/>
      </w:pPr>
      <w:rPr>
        <w:rFonts w:ascii="Arial" w:hAnsi="Arial" w:hint="default"/>
      </w:rPr>
    </w:lvl>
    <w:lvl w:ilvl="5" w:tplc="4120BF44" w:tentative="1">
      <w:start w:val="1"/>
      <w:numFmt w:val="bullet"/>
      <w:lvlText w:val="•"/>
      <w:lvlJc w:val="left"/>
      <w:pPr>
        <w:tabs>
          <w:tab w:val="num" w:pos="4320"/>
        </w:tabs>
        <w:ind w:left="4320" w:hanging="360"/>
      </w:pPr>
      <w:rPr>
        <w:rFonts w:ascii="Arial" w:hAnsi="Arial" w:hint="default"/>
      </w:rPr>
    </w:lvl>
    <w:lvl w:ilvl="6" w:tplc="1B76C790" w:tentative="1">
      <w:start w:val="1"/>
      <w:numFmt w:val="bullet"/>
      <w:lvlText w:val="•"/>
      <w:lvlJc w:val="left"/>
      <w:pPr>
        <w:tabs>
          <w:tab w:val="num" w:pos="5040"/>
        </w:tabs>
        <w:ind w:left="5040" w:hanging="360"/>
      </w:pPr>
      <w:rPr>
        <w:rFonts w:ascii="Arial" w:hAnsi="Arial" w:hint="default"/>
      </w:rPr>
    </w:lvl>
    <w:lvl w:ilvl="7" w:tplc="5DD41F38" w:tentative="1">
      <w:start w:val="1"/>
      <w:numFmt w:val="bullet"/>
      <w:lvlText w:val="•"/>
      <w:lvlJc w:val="left"/>
      <w:pPr>
        <w:tabs>
          <w:tab w:val="num" w:pos="5760"/>
        </w:tabs>
        <w:ind w:left="5760" w:hanging="360"/>
      </w:pPr>
      <w:rPr>
        <w:rFonts w:ascii="Arial" w:hAnsi="Arial" w:hint="default"/>
      </w:rPr>
    </w:lvl>
    <w:lvl w:ilvl="8" w:tplc="2564E976"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617D3511"/>
    <w:multiLevelType w:val="hybridMultilevel"/>
    <w:tmpl w:val="1C3CB016"/>
    <w:lvl w:ilvl="0" w:tplc="F1004AA8">
      <w:start w:val="1"/>
      <w:numFmt w:val="bullet"/>
      <w:lvlText w:val="•"/>
      <w:lvlJc w:val="left"/>
      <w:pPr>
        <w:tabs>
          <w:tab w:val="num" w:pos="720"/>
        </w:tabs>
        <w:ind w:left="720" w:hanging="360"/>
      </w:pPr>
      <w:rPr>
        <w:rFonts w:ascii="Arial" w:hAnsi="Arial" w:hint="default"/>
      </w:rPr>
    </w:lvl>
    <w:lvl w:ilvl="1" w:tplc="A4AE3138" w:tentative="1">
      <w:start w:val="1"/>
      <w:numFmt w:val="bullet"/>
      <w:lvlText w:val="•"/>
      <w:lvlJc w:val="left"/>
      <w:pPr>
        <w:tabs>
          <w:tab w:val="num" w:pos="1440"/>
        </w:tabs>
        <w:ind w:left="1440" w:hanging="360"/>
      </w:pPr>
      <w:rPr>
        <w:rFonts w:ascii="Arial" w:hAnsi="Arial" w:hint="default"/>
      </w:rPr>
    </w:lvl>
    <w:lvl w:ilvl="2" w:tplc="7EA877D6">
      <w:start w:val="1"/>
      <w:numFmt w:val="bullet"/>
      <w:lvlText w:val="•"/>
      <w:lvlJc w:val="left"/>
      <w:pPr>
        <w:tabs>
          <w:tab w:val="num" w:pos="2160"/>
        </w:tabs>
        <w:ind w:left="2160" w:hanging="360"/>
      </w:pPr>
      <w:rPr>
        <w:rFonts w:ascii="Arial" w:hAnsi="Arial" w:hint="default"/>
      </w:rPr>
    </w:lvl>
    <w:lvl w:ilvl="3" w:tplc="DBD8AE56" w:tentative="1">
      <w:start w:val="1"/>
      <w:numFmt w:val="bullet"/>
      <w:lvlText w:val="•"/>
      <w:lvlJc w:val="left"/>
      <w:pPr>
        <w:tabs>
          <w:tab w:val="num" w:pos="2880"/>
        </w:tabs>
        <w:ind w:left="2880" w:hanging="360"/>
      </w:pPr>
      <w:rPr>
        <w:rFonts w:ascii="Arial" w:hAnsi="Arial" w:hint="default"/>
      </w:rPr>
    </w:lvl>
    <w:lvl w:ilvl="4" w:tplc="986AC102" w:tentative="1">
      <w:start w:val="1"/>
      <w:numFmt w:val="bullet"/>
      <w:lvlText w:val="•"/>
      <w:lvlJc w:val="left"/>
      <w:pPr>
        <w:tabs>
          <w:tab w:val="num" w:pos="3600"/>
        </w:tabs>
        <w:ind w:left="3600" w:hanging="360"/>
      </w:pPr>
      <w:rPr>
        <w:rFonts w:ascii="Arial" w:hAnsi="Arial" w:hint="default"/>
      </w:rPr>
    </w:lvl>
    <w:lvl w:ilvl="5" w:tplc="1A963C0A" w:tentative="1">
      <w:start w:val="1"/>
      <w:numFmt w:val="bullet"/>
      <w:lvlText w:val="•"/>
      <w:lvlJc w:val="left"/>
      <w:pPr>
        <w:tabs>
          <w:tab w:val="num" w:pos="4320"/>
        </w:tabs>
        <w:ind w:left="4320" w:hanging="360"/>
      </w:pPr>
      <w:rPr>
        <w:rFonts w:ascii="Arial" w:hAnsi="Arial" w:hint="default"/>
      </w:rPr>
    </w:lvl>
    <w:lvl w:ilvl="6" w:tplc="CC9AD81C" w:tentative="1">
      <w:start w:val="1"/>
      <w:numFmt w:val="bullet"/>
      <w:lvlText w:val="•"/>
      <w:lvlJc w:val="left"/>
      <w:pPr>
        <w:tabs>
          <w:tab w:val="num" w:pos="5040"/>
        </w:tabs>
        <w:ind w:left="5040" w:hanging="360"/>
      </w:pPr>
      <w:rPr>
        <w:rFonts w:ascii="Arial" w:hAnsi="Arial" w:hint="default"/>
      </w:rPr>
    </w:lvl>
    <w:lvl w:ilvl="7" w:tplc="336AF2E8" w:tentative="1">
      <w:start w:val="1"/>
      <w:numFmt w:val="bullet"/>
      <w:lvlText w:val="•"/>
      <w:lvlJc w:val="left"/>
      <w:pPr>
        <w:tabs>
          <w:tab w:val="num" w:pos="5760"/>
        </w:tabs>
        <w:ind w:left="5760" w:hanging="360"/>
      </w:pPr>
      <w:rPr>
        <w:rFonts w:ascii="Arial" w:hAnsi="Arial" w:hint="default"/>
      </w:rPr>
    </w:lvl>
    <w:lvl w:ilvl="8" w:tplc="6694A194" w:tentative="1">
      <w:start w:val="1"/>
      <w:numFmt w:val="bullet"/>
      <w:lvlText w:val="•"/>
      <w:lvlJc w:val="left"/>
      <w:pPr>
        <w:tabs>
          <w:tab w:val="num" w:pos="6480"/>
        </w:tabs>
        <w:ind w:left="6480" w:hanging="360"/>
      </w:pPr>
      <w:rPr>
        <w:rFonts w:ascii="Arial" w:hAnsi="Arial" w:hint="default"/>
      </w:rPr>
    </w:lvl>
  </w:abstractNum>
  <w:abstractNum w:abstractNumId="16">
    <w:nsid w:val="65D03224"/>
    <w:multiLevelType w:val="hybridMultilevel"/>
    <w:tmpl w:val="7B6EAF38"/>
    <w:lvl w:ilvl="0" w:tplc="643A9344">
      <w:start w:val="1"/>
      <w:numFmt w:val="bullet"/>
      <w:lvlText w:val="•"/>
      <w:lvlJc w:val="left"/>
      <w:pPr>
        <w:tabs>
          <w:tab w:val="num" w:pos="720"/>
        </w:tabs>
        <w:ind w:left="720" w:hanging="360"/>
      </w:pPr>
      <w:rPr>
        <w:rFonts w:ascii="Arial" w:hAnsi="Arial" w:hint="default"/>
      </w:rPr>
    </w:lvl>
    <w:lvl w:ilvl="1" w:tplc="03A89CE6" w:tentative="1">
      <w:start w:val="1"/>
      <w:numFmt w:val="bullet"/>
      <w:lvlText w:val="•"/>
      <w:lvlJc w:val="left"/>
      <w:pPr>
        <w:tabs>
          <w:tab w:val="num" w:pos="1440"/>
        </w:tabs>
        <w:ind w:left="1440" w:hanging="360"/>
      </w:pPr>
      <w:rPr>
        <w:rFonts w:ascii="Arial" w:hAnsi="Arial" w:hint="default"/>
      </w:rPr>
    </w:lvl>
    <w:lvl w:ilvl="2" w:tplc="A9D273B0" w:tentative="1">
      <w:start w:val="1"/>
      <w:numFmt w:val="bullet"/>
      <w:lvlText w:val="•"/>
      <w:lvlJc w:val="left"/>
      <w:pPr>
        <w:tabs>
          <w:tab w:val="num" w:pos="2160"/>
        </w:tabs>
        <w:ind w:left="2160" w:hanging="360"/>
      </w:pPr>
      <w:rPr>
        <w:rFonts w:ascii="Arial" w:hAnsi="Arial" w:hint="default"/>
      </w:rPr>
    </w:lvl>
    <w:lvl w:ilvl="3" w:tplc="C47C58B6" w:tentative="1">
      <w:start w:val="1"/>
      <w:numFmt w:val="bullet"/>
      <w:lvlText w:val="•"/>
      <w:lvlJc w:val="left"/>
      <w:pPr>
        <w:tabs>
          <w:tab w:val="num" w:pos="2880"/>
        </w:tabs>
        <w:ind w:left="2880" w:hanging="360"/>
      </w:pPr>
      <w:rPr>
        <w:rFonts w:ascii="Arial" w:hAnsi="Arial" w:hint="default"/>
      </w:rPr>
    </w:lvl>
    <w:lvl w:ilvl="4" w:tplc="B30C8734">
      <w:start w:val="1"/>
      <w:numFmt w:val="bullet"/>
      <w:lvlText w:val="•"/>
      <w:lvlJc w:val="left"/>
      <w:pPr>
        <w:tabs>
          <w:tab w:val="num" w:pos="3600"/>
        </w:tabs>
        <w:ind w:left="3600" w:hanging="360"/>
      </w:pPr>
      <w:rPr>
        <w:rFonts w:ascii="Arial" w:hAnsi="Arial" w:hint="default"/>
      </w:rPr>
    </w:lvl>
    <w:lvl w:ilvl="5" w:tplc="686C5E5A" w:tentative="1">
      <w:start w:val="1"/>
      <w:numFmt w:val="bullet"/>
      <w:lvlText w:val="•"/>
      <w:lvlJc w:val="left"/>
      <w:pPr>
        <w:tabs>
          <w:tab w:val="num" w:pos="4320"/>
        </w:tabs>
        <w:ind w:left="4320" w:hanging="360"/>
      </w:pPr>
      <w:rPr>
        <w:rFonts w:ascii="Arial" w:hAnsi="Arial" w:hint="default"/>
      </w:rPr>
    </w:lvl>
    <w:lvl w:ilvl="6" w:tplc="1CA8D75E" w:tentative="1">
      <w:start w:val="1"/>
      <w:numFmt w:val="bullet"/>
      <w:lvlText w:val="•"/>
      <w:lvlJc w:val="left"/>
      <w:pPr>
        <w:tabs>
          <w:tab w:val="num" w:pos="5040"/>
        </w:tabs>
        <w:ind w:left="5040" w:hanging="360"/>
      </w:pPr>
      <w:rPr>
        <w:rFonts w:ascii="Arial" w:hAnsi="Arial" w:hint="default"/>
      </w:rPr>
    </w:lvl>
    <w:lvl w:ilvl="7" w:tplc="D02820B4" w:tentative="1">
      <w:start w:val="1"/>
      <w:numFmt w:val="bullet"/>
      <w:lvlText w:val="•"/>
      <w:lvlJc w:val="left"/>
      <w:pPr>
        <w:tabs>
          <w:tab w:val="num" w:pos="5760"/>
        </w:tabs>
        <w:ind w:left="5760" w:hanging="360"/>
      </w:pPr>
      <w:rPr>
        <w:rFonts w:ascii="Arial" w:hAnsi="Arial" w:hint="default"/>
      </w:rPr>
    </w:lvl>
    <w:lvl w:ilvl="8" w:tplc="1C540E10" w:tentative="1">
      <w:start w:val="1"/>
      <w:numFmt w:val="bullet"/>
      <w:lvlText w:val="•"/>
      <w:lvlJc w:val="left"/>
      <w:pPr>
        <w:tabs>
          <w:tab w:val="num" w:pos="6480"/>
        </w:tabs>
        <w:ind w:left="6480" w:hanging="360"/>
      </w:pPr>
      <w:rPr>
        <w:rFonts w:ascii="Arial" w:hAnsi="Arial" w:hint="default"/>
      </w:r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A25211"/>
    <w:multiLevelType w:val="hybridMultilevel"/>
    <w:tmpl w:val="3CC84894"/>
    <w:lvl w:ilvl="0" w:tplc="AAE241A8">
      <w:start w:val="1"/>
      <w:numFmt w:val="bullet"/>
      <w:lvlText w:val="•"/>
      <w:lvlJc w:val="left"/>
      <w:pPr>
        <w:tabs>
          <w:tab w:val="num" w:pos="928"/>
        </w:tabs>
        <w:ind w:left="928" w:hanging="360"/>
      </w:pPr>
      <w:rPr>
        <w:rFonts w:ascii="Arial" w:hAnsi="Arial" w:hint="default"/>
      </w:rPr>
    </w:lvl>
    <w:lvl w:ilvl="1" w:tplc="5F9433AC">
      <w:start w:val="1"/>
      <w:numFmt w:val="bullet"/>
      <w:lvlText w:val="•"/>
      <w:lvlJc w:val="left"/>
      <w:pPr>
        <w:tabs>
          <w:tab w:val="num" w:pos="1648"/>
        </w:tabs>
        <w:ind w:left="1648" w:hanging="360"/>
      </w:pPr>
      <w:rPr>
        <w:rFonts w:ascii="Arial" w:hAnsi="Arial" w:hint="default"/>
      </w:rPr>
    </w:lvl>
    <w:lvl w:ilvl="2" w:tplc="A24A89BA">
      <w:start w:val="1"/>
      <w:numFmt w:val="bullet"/>
      <w:lvlText w:val="•"/>
      <w:lvlJc w:val="left"/>
      <w:pPr>
        <w:tabs>
          <w:tab w:val="num" w:pos="2368"/>
        </w:tabs>
        <w:ind w:left="2368" w:hanging="360"/>
      </w:pPr>
      <w:rPr>
        <w:rFonts w:ascii="Arial" w:hAnsi="Arial" w:hint="default"/>
      </w:rPr>
    </w:lvl>
    <w:lvl w:ilvl="3" w:tplc="25DA7430">
      <w:start w:val="1"/>
      <w:numFmt w:val="bullet"/>
      <w:lvlText w:val="•"/>
      <w:lvlJc w:val="left"/>
      <w:pPr>
        <w:tabs>
          <w:tab w:val="num" w:pos="3088"/>
        </w:tabs>
        <w:ind w:left="3088" w:hanging="360"/>
      </w:pPr>
      <w:rPr>
        <w:rFonts w:ascii="Arial" w:hAnsi="Arial" w:hint="default"/>
      </w:rPr>
    </w:lvl>
    <w:lvl w:ilvl="4" w:tplc="DFBA89EC">
      <w:start w:val="1"/>
      <w:numFmt w:val="bullet"/>
      <w:lvlText w:val="•"/>
      <w:lvlJc w:val="left"/>
      <w:pPr>
        <w:tabs>
          <w:tab w:val="num" w:pos="3808"/>
        </w:tabs>
        <w:ind w:left="3808" w:hanging="360"/>
      </w:pPr>
      <w:rPr>
        <w:rFonts w:ascii="Arial" w:hAnsi="Arial" w:hint="default"/>
      </w:rPr>
    </w:lvl>
    <w:lvl w:ilvl="5" w:tplc="A4C21642">
      <w:start w:val="4685"/>
      <w:numFmt w:val="bullet"/>
      <w:lvlText w:val="•"/>
      <w:lvlJc w:val="left"/>
      <w:pPr>
        <w:tabs>
          <w:tab w:val="num" w:pos="4528"/>
        </w:tabs>
        <w:ind w:left="4528" w:hanging="360"/>
      </w:pPr>
      <w:rPr>
        <w:rFonts w:ascii="Arial" w:hAnsi="Arial" w:hint="default"/>
      </w:rPr>
    </w:lvl>
    <w:lvl w:ilvl="6" w:tplc="1F324824">
      <w:start w:val="4685"/>
      <w:numFmt w:val="bullet"/>
      <w:lvlText w:val="•"/>
      <w:lvlJc w:val="left"/>
      <w:pPr>
        <w:tabs>
          <w:tab w:val="num" w:pos="5248"/>
        </w:tabs>
        <w:ind w:left="5248" w:hanging="360"/>
      </w:pPr>
      <w:rPr>
        <w:rFonts w:ascii="Arial" w:hAnsi="Arial" w:hint="default"/>
      </w:rPr>
    </w:lvl>
    <w:lvl w:ilvl="7" w:tplc="1C4E3736" w:tentative="1">
      <w:start w:val="1"/>
      <w:numFmt w:val="bullet"/>
      <w:lvlText w:val="•"/>
      <w:lvlJc w:val="left"/>
      <w:pPr>
        <w:tabs>
          <w:tab w:val="num" w:pos="5968"/>
        </w:tabs>
        <w:ind w:left="5968" w:hanging="360"/>
      </w:pPr>
      <w:rPr>
        <w:rFonts w:ascii="Arial" w:hAnsi="Arial" w:hint="default"/>
      </w:rPr>
    </w:lvl>
    <w:lvl w:ilvl="8" w:tplc="9F7AB680" w:tentative="1">
      <w:start w:val="1"/>
      <w:numFmt w:val="bullet"/>
      <w:lvlText w:val="•"/>
      <w:lvlJc w:val="left"/>
      <w:pPr>
        <w:tabs>
          <w:tab w:val="num" w:pos="6688"/>
        </w:tabs>
        <w:ind w:left="6688" w:hanging="360"/>
      </w:pPr>
      <w:rPr>
        <w:rFonts w:ascii="Arial" w:hAnsi="Arial" w:hint="default"/>
      </w:rPr>
    </w:lvl>
  </w:abstractNum>
  <w:abstractNum w:abstractNumId="2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5">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18"/>
  </w:num>
  <w:num w:numId="6">
    <w:abstractNumId w:val="23"/>
  </w:num>
  <w:num w:numId="7">
    <w:abstractNumId w:val="14"/>
  </w:num>
  <w:num w:numId="8">
    <w:abstractNumId w:val="0"/>
  </w:num>
  <w:num w:numId="9">
    <w:abstractNumId w:val="23"/>
  </w:num>
  <w:num w:numId="10">
    <w:abstractNumId w:val="5"/>
  </w:num>
  <w:num w:numId="11">
    <w:abstractNumId w:val="23"/>
  </w:num>
  <w:num w:numId="12">
    <w:abstractNumId w:val="17"/>
  </w:num>
  <w:num w:numId="13">
    <w:abstractNumId w:val="5"/>
  </w:num>
  <w:num w:numId="14">
    <w:abstractNumId w:val="26"/>
  </w:num>
  <w:num w:numId="15">
    <w:abstractNumId w:val="2"/>
  </w:num>
  <w:num w:numId="16">
    <w:abstractNumId w:val="9"/>
  </w:num>
  <w:num w:numId="17">
    <w:abstractNumId w:val="14"/>
  </w:num>
  <w:num w:numId="18">
    <w:abstractNumId w:val="17"/>
  </w:num>
  <w:num w:numId="19">
    <w:abstractNumId w:val="26"/>
  </w:num>
  <w:num w:numId="20">
    <w:abstractNumId w:val="6"/>
  </w:num>
  <w:num w:numId="21">
    <w:abstractNumId w:val="14"/>
  </w:num>
  <w:num w:numId="22">
    <w:abstractNumId w:val="7"/>
  </w:num>
  <w:num w:numId="23">
    <w:abstractNumId w:val="24"/>
  </w:num>
  <w:num w:numId="24">
    <w:abstractNumId w:val="10"/>
  </w:num>
  <w:num w:numId="25">
    <w:abstractNumId w:val="1"/>
  </w:num>
  <w:num w:numId="26">
    <w:abstractNumId w:val="4"/>
  </w:num>
  <w:num w:numId="27">
    <w:abstractNumId w:val="16"/>
  </w:num>
  <w:num w:numId="28">
    <w:abstractNumId w:val="8"/>
  </w:num>
  <w:num w:numId="29">
    <w:abstractNumId w:val="19"/>
  </w:num>
  <w:num w:numId="30">
    <w:abstractNumId w:val="15"/>
  </w:num>
  <w:num w:numId="31">
    <w:abstractNumId w:val="11"/>
  </w:num>
  <w:num w:numId="32">
    <w:abstractNumId w:val="14"/>
  </w:num>
  <w:num w:numId="33">
    <w:abstractNumId w:val="13"/>
  </w:num>
  <w:num w:numId="34">
    <w:abstractNumId w:val="20"/>
  </w:num>
  <w:num w:numId="35">
    <w:abstractNumId w:val="25"/>
  </w:num>
  <w:num w:numId="3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FDA"/>
    <w:rsid w:val="000041A4"/>
    <w:rsid w:val="00004D73"/>
    <w:rsid w:val="00005180"/>
    <w:rsid w:val="000051AF"/>
    <w:rsid w:val="000053CC"/>
    <w:rsid w:val="00005AD7"/>
    <w:rsid w:val="00005C70"/>
    <w:rsid w:val="00006978"/>
    <w:rsid w:val="00006E2E"/>
    <w:rsid w:val="00006EA3"/>
    <w:rsid w:val="000074A2"/>
    <w:rsid w:val="0000771A"/>
    <w:rsid w:val="000077D4"/>
    <w:rsid w:val="000078BB"/>
    <w:rsid w:val="00007C89"/>
    <w:rsid w:val="0001038E"/>
    <w:rsid w:val="00011D5E"/>
    <w:rsid w:val="000124CB"/>
    <w:rsid w:val="000125F3"/>
    <w:rsid w:val="00014419"/>
    <w:rsid w:val="00014AC9"/>
    <w:rsid w:val="000150B3"/>
    <w:rsid w:val="00015D30"/>
    <w:rsid w:val="00015E1E"/>
    <w:rsid w:val="00016509"/>
    <w:rsid w:val="00016B71"/>
    <w:rsid w:val="00020294"/>
    <w:rsid w:val="000206E9"/>
    <w:rsid w:val="00020DA7"/>
    <w:rsid w:val="000212A3"/>
    <w:rsid w:val="00021694"/>
    <w:rsid w:val="00022D87"/>
    <w:rsid w:val="00023FF9"/>
    <w:rsid w:val="000244C4"/>
    <w:rsid w:val="00027C65"/>
    <w:rsid w:val="00030A5F"/>
    <w:rsid w:val="00031366"/>
    <w:rsid w:val="000314B9"/>
    <w:rsid w:val="00031509"/>
    <w:rsid w:val="00031BAF"/>
    <w:rsid w:val="0003223D"/>
    <w:rsid w:val="000328EA"/>
    <w:rsid w:val="00033378"/>
    <w:rsid w:val="00033B63"/>
    <w:rsid w:val="00034B44"/>
    <w:rsid w:val="00034BDA"/>
    <w:rsid w:val="000356B3"/>
    <w:rsid w:val="00035AD0"/>
    <w:rsid w:val="00035FDE"/>
    <w:rsid w:val="00036439"/>
    <w:rsid w:val="00037844"/>
    <w:rsid w:val="00037A0C"/>
    <w:rsid w:val="00037FAF"/>
    <w:rsid w:val="000403AB"/>
    <w:rsid w:val="00040E82"/>
    <w:rsid w:val="0004165F"/>
    <w:rsid w:val="0004179E"/>
    <w:rsid w:val="0004197C"/>
    <w:rsid w:val="00041A81"/>
    <w:rsid w:val="00041A82"/>
    <w:rsid w:val="00041BC4"/>
    <w:rsid w:val="00043CA8"/>
    <w:rsid w:val="00043DC0"/>
    <w:rsid w:val="000440FD"/>
    <w:rsid w:val="00044411"/>
    <w:rsid w:val="000454EB"/>
    <w:rsid w:val="00045905"/>
    <w:rsid w:val="00045B0C"/>
    <w:rsid w:val="00046B14"/>
    <w:rsid w:val="0005062A"/>
    <w:rsid w:val="00050C79"/>
    <w:rsid w:val="00050E22"/>
    <w:rsid w:val="0005109B"/>
    <w:rsid w:val="00051BD5"/>
    <w:rsid w:val="000526E4"/>
    <w:rsid w:val="00052AC6"/>
    <w:rsid w:val="000532B0"/>
    <w:rsid w:val="00053854"/>
    <w:rsid w:val="00053D6F"/>
    <w:rsid w:val="00053DFF"/>
    <w:rsid w:val="00053E4B"/>
    <w:rsid w:val="00053F4F"/>
    <w:rsid w:val="00054263"/>
    <w:rsid w:val="000546AE"/>
    <w:rsid w:val="000546C3"/>
    <w:rsid w:val="00054A7F"/>
    <w:rsid w:val="00054C90"/>
    <w:rsid w:val="00054D1F"/>
    <w:rsid w:val="00054F9D"/>
    <w:rsid w:val="0005640B"/>
    <w:rsid w:val="00057446"/>
    <w:rsid w:val="00060586"/>
    <w:rsid w:val="00060D43"/>
    <w:rsid w:val="00060FBD"/>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35F8"/>
    <w:rsid w:val="000739AF"/>
    <w:rsid w:val="00074971"/>
    <w:rsid w:val="00074BC2"/>
    <w:rsid w:val="00074D2D"/>
    <w:rsid w:val="00075678"/>
    <w:rsid w:val="00075A8A"/>
    <w:rsid w:val="00075BC0"/>
    <w:rsid w:val="0007600C"/>
    <w:rsid w:val="000772B1"/>
    <w:rsid w:val="000776F4"/>
    <w:rsid w:val="00080156"/>
    <w:rsid w:val="0008094A"/>
    <w:rsid w:val="00080EA1"/>
    <w:rsid w:val="000816E1"/>
    <w:rsid w:val="00081A16"/>
    <w:rsid w:val="00083080"/>
    <w:rsid w:val="000836C8"/>
    <w:rsid w:val="00083FFB"/>
    <w:rsid w:val="000847D2"/>
    <w:rsid w:val="00084AD3"/>
    <w:rsid w:val="00084AE4"/>
    <w:rsid w:val="00084BE8"/>
    <w:rsid w:val="0008537B"/>
    <w:rsid w:val="000853F2"/>
    <w:rsid w:val="000855FD"/>
    <w:rsid w:val="0008604D"/>
    <w:rsid w:val="00086E35"/>
    <w:rsid w:val="000874A0"/>
    <w:rsid w:val="000878E6"/>
    <w:rsid w:val="00091303"/>
    <w:rsid w:val="000913A9"/>
    <w:rsid w:val="00092517"/>
    <w:rsid w:val="0009258C"/>
    <w:rsid w:val="00092EFE"/>
    <w:rsid w:val="000932F2"/>
    <w:rsid w:val="00093DF8"/>
    <w:rsid w:val="000940E0"/>
    <w:rsid w:val="000943AD"/>
    <w:rsid w:val="000951E3"/>
    <w:rsid w:val="0009566B"/>
    <w:rsid w:val="000962DC"/>
    <w:rsid w:val="00096AEC"/>
    <w:rsid w:val="0009728F"/>
    <w:rsid w:val="000972B2"/>
    <w:rsid w:val="0009736B"/>
    <w:rsid w:val="00097812"/>
    <w:rsid w:val="00097B1A"/>
    <w:rsid w:val="000A05CE"/>
    <w:rsid w:val="000A067F"/>
    <w:rsid w:val="000A0AD4"/>
    <w:rsid w:val="000A101C"/>
    <w:rsid w:val="000A1E26"/>
    <w:rsid w:val="000A2318"/>
    <w:rsid w:val="000A2788"/>
    <w:rsid w:val="000A2C10"/>
    <w:rsid w:val="000A2F58"/>
    <w:rsid w:val="000A3639"/>
    <w:rsid w:val="000A3CA4"/>
    <w:rsid w:val="000A41C2"/>
    <w:rsid w:val="000A4844"/>
    <w:rsid w:val="000A48CE"/>
    <w:rsid w:val="000A5994"/>
    <w:rsid w:val="000A5A4A"/>
    <w:rsid w:val="000A6589"/>
    <w:rsid w:val="000A6F7D"/>
    <w:rsid w:val="000A7396"/>
    <w:rsid w:val="000A769F"/>
    <w:rsid w:val="000A7BEF"/>
    <w:rsid w:val="000A7DE2"/>
    <w:rsid w:val="000B050D"/>
    <w:rsid w:val="000B0C01"/>
    <w:rsid w:val="000B0D62"/>
    <w:rsid w:val="000B1FFF"/>
    <w:rsid w:val="000B2138"/>
    <w:rsid w:val="000B26BD"/>
    <w:rsid w:val="000B3288"/>
    <w:rsid w:val="000B5238"/>
    <w:rsid w:val="000B5718"/>
    <w:rsid w:val="000B5E37"/>
    <w:rsid w:val="000B5F1C"/>
    <w:rsid w:val="000B6E8A"/>
    <w:rsid w:val="000B78F0"/>
    <w:rsid w:val="000B7921"/>
    <w:rsid w:val="000B7B68"/>
    <w:rsid w:val="000C05F5"/>
    <w:rsid w:val="000C1358"/>
    <w:rsid w:val="000C1957"/>
    <w:rsid w:val="000C1CA5"/>
    <w:rsid w:val="000C2A21"/>
    <w:rsid w:val="000C2F19"/>
    <w:rsid w:val="000C3782"/>
    <w:rsid w:val="000C391E"/>
    <w:rsid w:val="000C3A8B"/>
    <w:rsid w:val="000C3A92"/>
    <w:rsid w:val="000C42A5"/>
    <w:rsid w:val="000C54D4"/>
    <w:rsid w:val="000C58C4"/>
    <w:rsid w:val="000C5B72"/>
    <w:rsid w:val="000C685C"/>
    <w:rsid w:val="000C6901"/>
    <w:rsid w:val="000C6A3A"/>
    <w:rsid w:val="000C6F73"/>
    <w:rsid w:val="000C7B3F"/>
    <w:rsid w:val="000C7B51"/>
    <w:rsid w:val="000C7E45"/>
    <w:rsid w:val="000D0C71"/>
    <w:rsid w:val="000D13D1"/>
    <w:rsid w:val="000D1992"/>
    <w:rsid w:val="000D1E30"/>
    <w:rsid w:val="000D26D7"/>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E79F4"/>
    <w:rsid w:val="000F03AF"/>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7A7"/>
    <w:rsid w:val="00100DA2"/>
    <w:rsid w:val="00100DA4"/>
    <w:rsid w:val="001011FA"/>
    <w:rsid w:val="00101D67"/>
    <w:rsid w:val="00103495"/>
    <w:rsid w:val="0010383F"/>
    <w:rsid w:val="00104DEA"/>
    <w:rsid w:val="001059F8"/>
    <w:rsid w:val="00105A4C"/>
    <w:rsid w:val="00106112"/>
    <w:rsid w:val="0010624D"/>
    <w:rsid w:val="00106586"/>
    <w:rsid w:val="00106607"/>
    <w:rsid w:val="00106CB1"/>
    <w:rsid w:val="001077AA"/>
    <w:rsid w:val="0010791F"/>
    <w:rsid w:val="00107E28"/>
    <w:rsid w:val="00110491"/>
    <w:rsid w:val="0011135B"/>
    <w:rsid w:val="00111869"/>
    <w:rsid w:val="00111A3F"/>
    <w:rsid w:val="00111CD3"/>
    <w:rsid w:val="00113367"/>
    <w:rsid w:val="00113429"/>
    <w:rsid w:val="00113F53"/>
    <w:rsid w:val="001144D4"/>
    <w:rsid w:val="001146D4"/>
    <w:rsid w:val="00114A27"/>
    <w:rsid w:val="00114D9D"/>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143"/>
    <w:rsid w:val="001253EC"/>
    <w:rsid w:val="001254B1"/>
    <w:rsid w:val="00125825"/>
    <w:rsid w:val="00126AE9"/>
    <w:rsid w:val="00127995"/>
    <w:rsid w:val="00127C40"/>
    <w:rsid w:val="00127FD3"/>
    <w:rsid w:val="0013091E"/>
    <w:rsid w:val="00130B1C"/>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F8C"/>
    <w:rsid w:val="001375BC"/>
    <w:rsid w:val="00137766"/>
    <w:rsid w:val="00137A7B"/>
    <w:rsid w:val="001400AE"/>
    <w:rsid w:val="001405BD"/>
    <w:rsid w:val="001409FF"/>
    <w:rsid w:val="00140E4A"/>
    <w:rsid w:val="00141553"/>
    <w:rsid w:val="001416F2"/>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A42"/>
    <w:rsid w:val="00150D6C"/>
    <w:rsid w:val="00151046"/>
    <w:rsid w:val="0015119C"/>
    <w:rsid w:val="0015164D"/>
    <w:rsid w:val="00151667"/>
    <w:rsid w:val="00152189"/>
    <w:rsid w:val="0015275F"/>
    <w:rsid w:val="001527B8"/>
    <w:rsid w:val="00152871"/>
    <w:rsid w:val="00152DC1"/>
    <w:rsid w:val="00152FEE"/>
    <w:rsid w:val="0015309E"/>
    <w:rsid w:val="001530E5"/>
    <w:rsid w:val="00153382"/>
    <w:rsid w:val="00153453"/>
    <w:rsid w:val="00153721"/>
    <w:rsid w:val="0015396C"/>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139"/>
    <w:rsid w:val="00163741"/>
    <w:rsid w:val="00163F8B"/>
    <w:rsid w:val="0016492E"/>
    <w:rsid w:val="00165123"/>
    <w:rsid w:val="00165190"/>
    <w:rsid w:val="00165194"/>
    <w:rsid w:val="0016540C"/>
    <w:rsid w:val="0016554D"/>
    <w:rsid w:val="00165E14"/>
    <w:rsid w:val="00165E2A"/>
    <w:rsid w:val="001665E2"/>
    <w:rsid w:val="0016663E"/>
    <w:rsid w:val="0016678C"/>
    <w:rsid w:val="001672DC"/>
    <w:rsid w:val="001672E6"/>
    <w:rsid w:val="00167616"/>
    <w:rsid w:val="001676A7"/>
    <w:rsid w:val="00167EB0"/>
    <w:rsid w:val="0017013D"/>
    <w:rsid w:val="0017022E"/>
    <w:rsid w:val="001709C4"/>
    <w:rsid w:val="00170A23"/>
    <w:rsid w:val="0017117D"/>
    <w:rsid w:val="00171C90"/>
    <w:rsid w:val="00171F28"/>
    <w:rsid w:val="001735C2"/>
    <w:rsid w:val="001739C1"/>
    <w:rsid w:val="00174245"/>
    <w:rsid w:val="00174E76"/>
    <w:rsid w:val="001750CD"/>
    <w:rsid w:val="001751F8"/>
    <w:rsid w:val="00175612"/>
    <w:rsid w:val="001769D3"/>
    <w:rsid w:val="00176F0A"/>
    <w:rsid w:val="0017760F"/>
    <w:rsid w:val="00177D51"/>
    <w:rsid w:val="00177E2C"/>
    <w:rsid w:val="00181002"/>
    <w:rsid w:val="00181BEC"/>
    <w:rsid w:val="001826EA"/>
    <w:rsid w:val="00182B75"/>
    <w:rsid w:val="00182D37"/>
    <w:rsid w:val="0018340D"/>
    <w:rsid w:val="00183782"/>
    <w:rsid w:val="00183FB6"/>
    <w:rsid w:val="001844EB"/>
    <w:rsid w:val="001845BB"/>
    <w:rsid w:val="00184D32"/>
    <w:rsid w:val="00185080"/>
    <w:rsid w:val="00185128"/>
    <w:rsid w:val="001855BC"/>
    <w:rsid w:val="00185C8E"/>
    <w:rsid w:val="00185DC1"/>
    <w:rsid w:val="00185E40"/>
    <w:rsid w:val="00185FB4"/>
    <w:rsid w:val="0018602D"/>
    <w:rsid w:val="001867DE"/>
    <w:rsid w:val="00186DE8"/>
    <w:rsid w:val="00186FFF"/>
    <w:rsid w:val="0018703C"/>
    <w:rsid w:val="0018752C"/>
    <w:rsid w:val="0018791D"/>
    <w:rsid w:val="00187F13"/>
    <w:rsid w:val="0019063D"/>
    <w:rsid w:val="00190A69"/>
    <w:rsid w:val="001911CC"/>
    <w:rsid w:val="0019167A"/>
    <w:rsid w:val="001918A2"/>
    <w:rsid w:val="00192560"/>
    <w:rsid w:val="001929B7"/>
    <w:rsid w:val="001942D1"/>
    <w:rsid w:val="001943E5"/>
    <w:rsid w:val="001946E7"/>
    <w:rsid w:val="00194716"/>
    <w:rsid w:val="00195AB4"/>
    <w:rsid w:val="00195DE6"/>
    <w:rsid w:val="00195E8A"/>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90C"/>
    <w:rsid w:val="001A6C50"/>
    <w:rsid w:val="001A6C6E"/>
    <w:rsid w:val="001A6D93"/>
    <w:rsid w:val="001A6EEA"/>
    <w:rsid w:val="001A7125"/>
    <w:rsid w:val="001A733B"/>
    <w:rsid w:val="001A7B92"/>
    <w:rsid w:val="001A7E69"/>
    <w:rsid w:val="001B0918"/>
    <w:rsid w:val="001B1D38"/>
    <w:rsid w:val="001B249D"/>
    <w:rsid w:val="001B2AD7"/>
    <w:rsid w:val="001B32B4"/>
    <w:rsid w:val="001B3C6D"/>
    <w:rsid w:val="001B538C"/>
    <w:rsid w:val="001B54ED"/>
    <w:rsid w:val="001B68F4"/>
    <w:rsid w:val="001B6B7B"/>
    <w:rsid w:val="001B6C29"/>
    <w:rsid w:val="001B70B3"/>
    <w:rsid w:val="001B73FD"/>
    <w:rsid w:val="001C1C99"/>
    <w:rsid w:val="001C1F53"/>
    <w:rsid w:val="001C23D4"/>
    <w:rsid w:val="001C2525"/>
    <w:rsid w:val="001C29B4"/>
    <w:rsid w:val="001C29E5"/>
    <w:rsid w:val="001C41B8"/>
    <w:rsid w:val="001C4306"/>
    <w:rsid w:val="001C444C"/>
    <w:rsid w:val="001C4F1D"/>
    <w:rsid w:val="001C53A3"/>
    <w:rsid w:val="001C548B"/>
    <w:rsid w:val="001C7720"/>
    <w:rsid w:val="001D018C"/>
    <w:rsid w:val="001D0EF4"/>
    <w:rsid w:val="001D0FF3"/>
    <w:rsid w:val="001D1716"/>
    <w:rsid w:val="001D1730"/>
    <w:rsid w:val="001D1C87"/>
    <w:rsid w:val="001D2357"/>
    <w:rsid w:val="001D23A9"/>
    <w:rsid w:val="001D30E4"/>
    <w:rsid w:val="001D3334"/>
    <w:rsid w:val="001D345E"/>
    <w:rsid w:val="001D36A3"/>
    <w:rsid w:val="001D4C53"/>
    <w:rsid w:val="001D5545"/>
    <w:rsid w:val="001D69AC"/>
    <w:rsid w:val="001D6C10"/>
    <w:rsid w:val="001D7ABA"/>
    <w:rsid w:val="001E0752"/>
    <w:rsid w:val="001E0882"/>
    <w:rsid w:val="001E0AA7"/>
    <w:rsid w:val="001E0B64"/>
    <w:rsid w:val="001E1885"/>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63A"/>
    <w:rsid w:val="001F1648"/>
    <w:rsid w:val="001F1685"/>
    <w:rsid w:val="001F18CC"/>
    <w:rsid w:val="001F1EF2"/>
    <w:rsid w:val="001F1F31"/>
    <w:rsid w:val="001F2478"/>
    <w:rsid w:val="001F29FA"/>
    <w:rsid w:val="001F2EA7"/>
    <w:rsid w:val="001F302E"/>
    <w:rsid w:val="001F3083"/>
    <w:rsid w:val="001F3621"/>
    <w:rsid w:val="001F3BE9"/>
    <w:rsid w:val="001F3D23"/>
    <w:rsid w:val="001F3F9A"/>
    <w:rsid w:val="001F42C8"/>
    <w:rsid w:val="001F43E6"/>
    <w:rsid w:val="001F4417"/>
    <w:rsid w:val="001F4697"/>
    <w:rsid w:val="001F4BB2"/>
    <w:rsid w:val="001F4F40"/>
    <w:rsid w:val="001F5023"/>
    <w:rsid w:val="001F5413"/>
    <w:rsid w:val="001F58F2"/>
    <w:rsid w:val="001F691A"/>
    <w:rsid w:val="001F6E93"/>
    <w:rsid w:val="001F6EC2"/>
    <w:rsid w:val="001F7566"/>
    <w:rsid w:val="001F7781"/>
    <w:rsid w:val="001F78CB"/>
    <w:rsid w:val="001F7F8A"/>
    <w:rsid w:val="0020092F"/>
    <w:rsid w:val="00200BFA"/>
    <w:rsid w:val="00200EC6"/>
    <w:rsid w:val="00201609"/>
    <w:rsid w:val="002019FB"/>
    <w:rsid w:val="00201D75"/>
    <w:rsid w:val="00201F8C"/>
    <w:rsid w:val="00202A3B"/>
    <w:rsid w:val="002030A0"/>
    <w:rsid w:val="002035AF"/>
    <w:rsid w:val="002037C5"/>
    <w:rsid w:val="00204358"/>
    <w:rsid w:val="00204E98"/>
    <w:rsid w:val="00205637"/>
    <w:rsid w:val="00205D57"/>
    <w:rsid w:val="00205D76"/>
    <w:rsid w:val="00206AC4"/>
    <w:rsid w:val="00206E5B"/>
    <w:rsid w:val="00206FC9"/>
    <w:rsid w:val="0020778B"/>
    <w:rsid w:val="00207F5F"/>
    <w:rsid w:val="002102C3"/>
    <w:rsid w:val="002105AC"/>
    <w:rsid w:val="00210C25"/>
    <w:rsid w:val="00210C9F"/>
    <w:rsid w:val="00210E86"/>
    <w:rsid w:val="00211010"/>
    <w:rsid w:val="00211828"/>
    <w:rsid w:val="00212151"/>
    <w:rsid w:val="0021248B"/>
    <w:rsid w:val="002125E4"/>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5C4"/>
    <w:rsid w:val="00224B64"/>
    <w:rsid w:val="0022568E"/>
    <w:rsid w:val="0022598A"/>
    <w:rsid w:val="00225FD4"/>
    <w:rsid w:val="00226024"/>
    <w:rsid w:val="00227772"/>
    <w:rsid w:val="002278F2"/>
    <w:rsid w:val="0023077B"/>
    <w:rsid w:val="00230CBF"/>
    <w:rsid w:val="0023258C"/>
    <w:rsid w:val="002329B8"/>
    <w:rsid w:val="00232C53"/>
    <w:rsid w:val="00232D8E"/>
    <w:rsid w:val="00232F76"/>
    <w:rsid w:val="002336B7"/>
    <w:rsid w:val="00233B47"/>
    <w:rsid w:val="00233BCF"/>
    <w:rsid w:val="002346EC"/>
    <w:rsid w:val="00234913"/>
    <w:rsid w:val="0023581A"/>
    <w:rsid w:val="00235C82"/>
    <w:rsid w:val="00236AAE"/>
    <w:rsid w:val="0023733D"/>
    <w:rsid w:val="00237469"/>
    <w:rsid w:val="00237954"/>
    <w:rsid w:val="0024033A"/>
    <w:rsid w:val="002411F5"/>
    <w:rsid w:val="00241C94"/>
    <w:rsid w:val="00242397"/>
    <w:rsid w:val="00242827"/>
    <w:rsid w:val="00244DD5"/>
    <w:rsid w:val="002459C7"/>
    <w:rsid w:val="00246FF9"/>
    <w:rsid w:val="002471C8"/>
    <w:rsid w:val="00247277"/>
    <w:rsid w:val="00250304"/>
    <w:rsid w:val="0025033D"/>
    <w:rsid w:val="002504A4"/>
    <w:rsid w:val="0025102F"/>
    <w:rsid w:val="00251307"/>
    <w:rsid w:val="00251483"/>
    <w:rsid w:val="002514A4"/>
    <w:rsid w:val="002519CF"/>
    <w:rsid w:val="002519FD"/>
    <w:rsid w:val="00252178"/>
    <w:rsid w:val="002523C9"/>
    <w:rsid w:val="00252907"/>
    <w:rsid w:val="00252FC2"/>
    <w:rsid w:val="00253005"/>
    <w:rsid w:val="00253F80"/>
    <w:rsid w:val="00254104"/>
    <w:rsid w:val="002545B3"/>
    <w:rsid w:val="00255256"/>
    <w:rsid w:val="00255860"/>
    <w:rsid w:val="00256E04"/>
    <w:rsid w:val="002578C3"/>
    <w:rsid w:val="00257D54"/>
    <w:rsid w:val="00260A69"/>
    <w:rsid w:val="00260A7F"/>
    <w:rsid w:val="00261048"/>
    <w:rsid w:val="00261DD1"/>
    <w:rsid w:val="00261E5C"/>
    <w:rsid w:val="002628B5"/>
    <w:rsid w:val="00263354"/>
    <w:rsid w:val="00263C6E"/>
    <w:rsid w:val="0026434F"/>
    <w:rsid w:val="0026514D"/>
    <w:rsid w:val="0026763E"/>
    <w:rsid w:val="002676B2"/>
    <w:rsid w:val="00267A5B"/>
    <w:rsid w:val="00270059"/>
    <w:rsid w:val="00270239"/>
    <w:rsid w:val="0027031C"/>
    <w:rsid w:val="00270537"/>
    <w:rsid w:val="0027095F"/>
    <w:rsid w:val="00270E41"/>
    <w:rsid w:val="002715F3"/>
    <w:rsid w:val="00271ACF"/>
    <w:rsid w:val="00272175"/>
    <w:rsid w:val="00272243"/>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4403"/>
    <w:rsid w:val="002844D1"/>
    <w:rsid w:val="00286841"/>
    <w:rsid w:val="00286B08"/>
    <w:rsid w:val="00286E24"/>
    <w:rsid w:val="00286FA7"/>
    <w:rsid w:val="002903A1"/>
    <w:rsid w:val="0029073F"/>
    <w:rsid w:val="002912E6"/>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368"/>
    <w:rsid w:val="00297212"/>
    <w:rsid w:val="00297A24"/>
    <w:rsid w:val="002A02F3"/>
    <w:rsid w:val="002A03CF"/>
    <w:rsid w:val="002A0895"/>
    <w:rsid w:val="002A0A0B"/>
    <w:rsid w:val="002A0EF8"/>
    <w:rsid w:val="002A14EE"/>
    <w:rsid w:val="002A2094"/>
    <w:rsid w:val="002A2095"/>
    <w:rsid w:val="002A2F25"/>
    <w:rsid w:val="002A30C5"/>
    <w:rsid w:val="002A34D9"/>
    <w:rsid w:val="002A3BA6"/>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8A"/>
    <w:rsid w:val="002B60AB"/>
    <w:rsid w:val="002B63E7"/>
    <w:rsid w:val="002B7132"/>
    <w:rsid w:val="002B73BF"/>
    <w:rsid w:val="002B7CC6"/>
    <w:rsid w:val="002C01F8"/>
    <w:rsid w:val="002C0382"/>
    <w:rsid w:val="002C0B50"/>
    <w:rsid w:val="002C10DD"/>
    <w:rsid w:val="002C1119"/>
    <w:rsid w:val="002C1F6F"/>
    <w:rsid w:val="002C2329"/>
    <w:rsid w:val="002C365C"/>
    <w:rsid w:val="002C3A25"/>
    <w:rsid w:val="002C4A6D"/>
    <w:rsid w:val="002C4E12"/>
    <w:rsid w:val="002C4E85"/>
    <w:rsid w:val="002C4EAF"/>
    <w:rsid w:val="002C5852"/>
    <w:rsid w:val="002C5A07"/>
    <w:rsid w:val="002C5B33"/>
    <w:rsid w:val="002C642A"/>
    <w:rsid w:val="002C66E8"/>
    <w:rsid w:val="002C6772"/>
    <w:rsid w:val="002C6B88"/>
    <w:rsid w:val="002C7581"/>
    <w:rsid w:val="002C7791"/>
    <w:rsid w:val="002C7B54"/>
    <w:rsid w:val="002D1EF9"/>
    <w:rsid w:val="002D41BE"/>
    <w:rsid w:val="002D4701"/>
    <w:rsid w:val="002D4B5E"/>
    <w:rsid w:val="002D51CE"/>
    <w:rsid w:val="002D5F84"/>
    <w:rsid w:val="002D6BF8"/>
    <w:rsid w:val="002D712F"/>
    <w:rsid w:val="002E0460"/>
    <w:rsid w:val="002E1925"/>
    <w:rsid w:val="002E24AD"/>
    <w:rsid w:val="002E27E3"/>
    <w:rsid w:val="002E2823"/>
    <w:rsid w:val="002E2C76"/>
    <w:rsid w:val="002E2FC8"/>
    <w:rsid w:val="002E2FED"/>
    <w:rsid w:val="002E32EA"/>
    <w:rsid w:val="002E3D14"/>
    <w:rsid w:val="002E4FBD"/>
    <w:rsid w:val="002E528A"/>
    <w:rsid w:val="002E53BC"/>
    <w:rsid w:val="002E6800"/>
    <w:rsid w:val="002E6C99"/>
    <w:rsid w:val="002E781E"/>
    <w:rsid w:val="002F0153"/>
    <w:rsid w:val="002F02E6"/>
    <w:rsid w:val="002F04EB"/>
    <w:rsid w:val="002F230E"/>
    <w:rsid w:val="002F26BD"/>
    <w:rsid w:val="002F2E5A"/>
    <w:rsid w:val="002F3231"/>
    <w:rsid w:val="002F36DC"/>
    <w:rsid w:val="002F3DD8"/>
    <w:rsid w:val="002F4597"/>
    <w:rsid w:val="002F4896"/>
    <w:rsid w:val="002F48FB"/>
    <w:rsid w:val="002F4CC1"/>
    <w:rsid w:val="002F4DB0"/>
    <w:rsid w:val="002F556D"/>
    <w:rsid w:val="002F55AC"/>
    <w:rsid w:val="002F5712"/>
    <w:rsid w:val="002F5DCD"/>
    <w:rsid w:val="002F616B"/>
    <w:rsid w:val="002F643F"/>
    <w:rsid w:val="002F7659"/>
    <w:rsid w:val="002F7A6D"/>
    <w:rsid w:val="00300789"/>
    <w:rsid w:val="00300B51"/>
    <w:rsid w:val="00300DF6"/>
    <w:rsid w:val="0030188F"/>
    <w:rsid w:val="00301AE4"/>
    <w:rsid w:val="0030255E"/>
    <w:rsid w:val="00302A08"/>
    <w:rsid w:val="00302C22"/>
    <w:rsid w:val="00303416"/>
    <w:rsid w:val="00303C3D"/>
    <w:rsid w:val="00304554"/>
    <w:rsid w:val="00305D51"/>
    <w:rsid w:val="00306A65"/>
    <w:rsid w:val="00306BCE"/>
    <w:rsid w:val="00306EEE"/>
    <w:rsid w:val="00307975"/>
    <w:rsid w:val="00307EE8"/>
    <w:rsid w:val="00310B61"/>
    <w:rsid w:val="00312331"/>
    <w:rsid w:val="0031254B"/>
    <w:rsid w:val="0031254C"/>
    <w:rsid w:val="003125D7"/>
    <w:rsid w:val="00313749"/>
    <w:rsid w:val="00313E84"/>
    <w:rsid w:val="00313E96"/>
    <w:rsid w:val="003149DA"/>
    <w:rsid w:val="003151B8"/>
    <w:rsid w:val="003154DE"/>
    <w:rsid w:val="003164F4"/>
    <w:rsid w:val="00316A1C"/>
    <w:rsid w:val="003172DD"/>
    <w:rsid w:val="00317C8A"/>
    <w:rsid w:val="00317EE3"/>
    <w:rsid w:val="003208A0"/>
    <w:rsid w:val="0032091D"/>
    <w:rsid w:val="003209F7"/>
    <w:rsid w:val="00320B3D"/>
    <w:rsid w:val="00321B38"/>
    <w:rsid w:val="00322096"/>
    <w:rsid w:val="0032293D"/>
    <w:rsid w:val="003232D1"/>
    <w:rsid w:val="00323D06"/>
    <w:rsid w:val="00324932"/>
    <w:rsid w:val="003249DB"/>
    <w:rsid w:val="00324BE0"/>
    <w:rsid w:val="00325CF5"/>
    <w:rsid w:val="0032631F"/>
    <w:rsid w:val="00326BC7"/>
    <w:rsid w:val="0032738F"/>
    <w:rsid w:val="0033015D"/>
    <w:rsid w:val="0033041D"/>
    <w:rsid w:val="00331AE7"/>
    <w:rsid w:val="00331BC6"/>
    <w:rsid w:val="00331D5D"/>
    <w:rsid w:val="0033231A"/>
    <w:rsid w:val="00332C3C"/>
    <w:rsid w:val="003331E1"/>
    <w:rsid w:val="00333B15"/>
    <w:rsid w:val="0033411B"/>
    <w:rsid w:val="003352C7"/>
    <w:rsid w:val="00335626"/>
    <w:rsid w:val="003357A8"/>
    <w:rsid w:val="003358C0"/>
    <w:rsid w:val="00335BDB"/>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DD6"/>
    <w:rsid w:val="00345EA2"/>
    <w:rsid w:val="003466D2"/>
    <w:rsid w:val="0034698B"/>
    <w:rsid w:val="00346B9D"/>
    <w:rsid w:val="00346CB3"/>
    <w:rsid w:val="00350E23"/>
    <w:rsid w:val="00351016"/>
    <w:rsid w:val="00351874"/>
    <w:rsid w:val="00352376"/>
    <w:rsid w:val="0035240F"/>
    <w:rsid w:val="0035259A"/>
    <w:rsid w:val="00352B43"/>
    <w:rsid w:val="00352BEE"/>
    <w:rsid w:val="003553FA"/>
    <w:rsid w:val="00355B4F"/>
    <w:rsid w:val="00356FDD"/>
    <w:rsid w:val="003577A7"/>
    <w:rsid w:val="00357A61"/>
    <w:rsid w:val="00360A7C"/>
    <w:rsid w:val="003611F0"/>
    <w:rsid w:val="0036139F"/>
    <w:rsid w:val="0036176D"/>
    <w:rsid w:val="0036183D"/>
    <w:rsid w:val="00361BC6"/>
    <w:rsid w:val="003622DD"/>
    <w:rsid w:val="0036309A"/>
    <w:rsid w:val="00363871"/>
    <w:rsid w:val="00363986"/>
    <w:rsid w:val="00363EB3"/>
    <w:rsid w:val="0036435B"/>
    <w:rsid w:val="0036465D"/>
    <w:rsid w:val="00364843"/>
    <w:rsid w:val="00364D23"/>
    <w:rsid w:val="003650B6"/>
    <w:rsid w:val="003655F6"/>
    <w:rsid w:val="0036719E"/>
    <w:rsid w:val="00370CBE"/>
    <w:rsid w:val="0037232E"/>
    <w:rsid w:val="003726CF"/>
    <w:rsid w:val="003727E0"/>
    <w:rsid w:val="00372B69"/>
    <w:rsid w:val="00373B36"/>
    <w:rsid w:val="00373DC6"/>
    <w:rsid w:val="00373DFA"/>
    <w:rsid w:val="00374DF0"/>
    <w:rsid w:val="003759BF"/>
    <w:rsid w:val="00375D44"/>
    <w:rsid w:val="00375D81"/>
    <w:rsid w:val="00376492"/>
    <w:rsid w:val="00376675"/>
    <w:rsid w:val="00376A18"/>
    <w:rsid w:val="00377B5C"/>
    <w:rsid w:val="00377D4E"/>
    <w:rsid w:val="00380148"/>
    <w:rsid w:val="00380479"/>
    <w:rsid w:val="003806E2"/>
    <w:rsid w:val="00380820"/>
    <w:rsid w:val="00381115"/>
    <w:rsid w:val="003825FA"/>
    <w:rsid w:val="003832B0"/>
    <w:rsid w:val="00383560"/>
    <w:rsid w:val="00383623"/>
    <w:rsid w:val="00383C7C"/>
    <w:rsid w:val="0038447C"/>
    <w:rsid w:val="00384C5B"/>
    <w:rsid w:val="00385F7D"/>
    <w:rsid w:val="0038609C"/>
    <w:rsid w:val="003867BF"/>
    <w:rsid w:val="00386BC4"/>
    <w:rsid w:val="00386CB7"/>
    <w:rsid w:val="0038735F"/>
    <w:rsid w:val="0038763B"/>
    <w:rsid w:val="003877E3"/>
    <w:rsid w:val="0038783F"/>
    <w:rsid w:val="00387A5D"/>
    <w:rsid w:val="0039022E"/>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6B7"/>
    <w:rsid w:val="00397771"/>
    <w:rsid w:val="00397E43"/>
    <w:rsid w:val="003A06CF"/>
    <w:rsid w:val="003A145A"/>
    <w:rsid w:val="003A1FEA"/>
    <w:rsid w:val="003A24A3"/>
    <w:rsid w:val="003A38B9"/>
    <w:rsid w:val="003A3C55"/>
    <w:rsid w:val="003A3DC5"/>
    <w:rsid w:val="003A412A"/>
    <w:rsid w:val="003A4643"/>
    <w:rsid w:val="003A4BE7"/>
    <w:rsid w:val="003A5337"/>
    <w:rsid w:val="003A6595"/>
    <w:rsid w:val="003A689C"/>
    <w:rsid w:val="003A6AB3"/>
    <w:rsid w:val="003A6F40"/>
    <w:rsid w:val="003A74C1"/>
    <w:rsid w:val="003A7B6D"/>
    <w:rsid w:val="003B0323"/>
    <w:rsid w:val="003B0C7F"/>
    <w:rsid w:val="003B1365"/>
    <w:rsid w:val="003B1907"/>
    <w:rsid w:val="003B197A"/>
    <w:rsid w:val="003B1991"/>
    <w:rsid w:val="003B221F"/>
    <w:rsid w:val="003B29FA"/>
    <w:rsid w:val="003B4065"/>
    <w:rsid w:val="003B4798"/>
    <w:rsid w:val="003B49ED"/>
    <w:rsid w:val="003B4B3B"/>
    <w:rsid w:val="003B5FCA"/>
    <w:rsid w:val="003B6156"/>
    <w:rsid w:val="003B6457"/>
    <w:rsid w:val="003B6BFC"/>
    <w:rsid w:val="003B6DEE"/>
    <w:rsid w:val="003B6F69"/>
    <w:rsid w:val="003B7A50"/>
    <w:rsid w:val="003B7F38"/>
    <w:rsid w:val="003C04CF"/>
    <w:rsid w:val="003C064B"/>
    <w:rsid w:val="003C0E27"/>
    <w:rsid w:val="003C1631"/>
    <w:rsid w:val="003C1633"/>
    <w:rsid w:val="003C1ACD"/>
    <w:rsid w:val="003C1F4E"/>
    <w:rsid w:val="003C215A"/>
    <w:rsid w:val="003C21D0"/>
    <w:rsid w:val="003C243C"/>
    <w:rsid w:val="003C41DF"/>
    <w:rsid w:val="003C5F49"/>
    <w:rsid w:val="003C6050"/>
    <w:rsid w:val="003C67FF"/>
    <w:rsid w:val="003C6813"/>
    <w:rsid w:val="003C6EBC"/>
    <w:rsid w:val="003C783B"/>
    <w:rsid w:val="003C7AD7"/>
    <w:rsid w:val="003C7E66"/>
    <w:rsid w:val="003D0111"/>
    <w:rsid w:val="003D093C"/>
    <w:rsid w:val="003D0E88"/>
    <w:rsid w:val="003D1CCC"/>
    <w:rsid w:val="003D1DE5"/>
    <w:rsid w:val="003D2344"/>
    <w:rsid w:val="003D25B2"/>
    <w:rsid w:val="003D2714"/>
    <w:rsid w:val="003D2A41"/>
    <w:rsid w:val="003D34A8"/>
    <w:rsid w:val="003D3A57"/>
    <w:rsid w:val="003D4831"/>
    <w:rsid w:val="003D5498"/>
    <w:rsid w:val="003D5948"/>
    <w:rsid w:val="003D59B7"/>
    <w:rsid w:val="003D609D"/>
    <w:rsid w:val="003D68FF"/>
    <w:rsid w:val="003D6A2E"/>
    <w:rsid w:val="003D75CB"/>
    <w:rsid w:val="003D7DFB"/>
    <w:rsid w:val="003D7F21"/>
    <w:rsid w:val="003E099B"/>
    <w:rsid w:val="003E0C94"/>
    <w:rsid w:val="003E0D73"/>
    <w:rsid w:val="003E13FE"/>
    <w:rsid w:val="003E18F2"/>
    <w:rsid w:val="003E1AE7"/>
    <w:rsid w:val="003E23F1"/>
    <w:rsid w:val="003E2412"/>
    <w:rsid w:val="003E2636"/>
    <w:rsid w:val="003E2C93"/>
    <w:rsid w:val="003E3022"/>
    <w:rsid w:val="003E3842"/>
    <w:rsid w:val="003E3D88"/>
    <w:rsid w:val="003E453E"/>
    <w:rsid w:val="003E463E"/>
    <w:rsid w:val="003E597B"/>
    <w:rsid w:val="003E5A4C"/>
    <w:rsid w:val="003E6298"/>
    <w:rsid w:val="003E67E4"/>
    <w:rsid w:val="003E757E"/>
    <w:rsid w:val="003F031B"/>
    <w:rsid w:val="003F03AE"/>
    <w:rsid w:val="003F09D6"/>
    <w:rsid w:val="003F1431"/>
    <w:rsid w:val="003F1608"/>
    <w:rsid w:val="003F1D0A"/>
    <w:rsid w:val="003F219A"/>
    <w:rsid w:val="003F248B"/>
    <w:rsid w:val="003F3A24"/>
    <w:rsid w:val="003F4080"/>
    <w:rsid w:val="003F47BB"/>
    <w:rsid w:val="003F5836"/>
    <w:rsid w:val="003F5923"/>
    <w:rsid w:val="003F691B"/>
    <w:rsid w:val="003F6CAA"/>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6308"/>
    <w:rsid w:val="00406BC9"/>
    <w:rsid w:val="00407D55"/>
    <w:rsid w:val="00410AFD"/>
    <w:rsid w:val="00410F78"/>
    <w:rsid w:val="00411499"/>
    <w:rsid w:val="004139E2"/>
    <w:rsid w:val="00413D8A"/>
    <w:rsid w:val="00413FC7"/>
    <w:rsid w:val="004141D2"/>
    <w:rsid w:val="004149AA"/>
    <w:rsid w:val="004158B5"/>
    <w:rsid w:val="0041676C"/>
    <w:rsid w:val="00416786"/>
    <w:rsid w:val="0041762A"/>
    <w:rsid w:val="00420209"/>
    <w:rsid w:val="004206C9"/>
    <w:rsid w:val="00420D67"/>
    <w:rsid w:val="00421734"/>
    <w:rsid w:val="00421A57"/>
    <w:rsid w:val="00421D39"/>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14"/>
    <w:rsid w:val="00427C86"/>
    <w:rsid w:val="00431158"/>
    <w:rsid w:val="00433B9C"/>
    <w:rsid w:val="00433CDC"/>
    <w:rsid w:val="004351D9"/>
    <w:rsid w:val="00435322"/>
    <w:rsid w:val="00435685"/>
    <w:rsid w:val="00435A43"/>
    <w:rsid w:val="00435D7B"/>
    <w:rsid w:val="0043642D"/>
    <w:rsid w:val="0043654B"/>
    <w:rsid w:val="004365E4"/>
    <w:rsid w:val="0043676D"/>
    <w:rsid w:val="004368BC"/>
    <w:rsid w:val="0043751B"/>
    <w:rsid w:val="00437815"/>
    <w:rsid w:val="004406AB"/>
    <w:rsid w:val="00440708"/>
    <w:rsid w:val="0044087A"/>
    <w:rsid w:val="00440B01"/>
    <w:rsid w:val="004420F5"/>
    <w:rsid w:val="00442165"/>
    <w:rsid w:val="0044231E"/>
    <w:rsid w:val="004429BA"/>
    <w:rsid w:val="00442AF2"/>
    <w:rsid w:val="004433F0"/>
    <w:rsid w:val="00443C32"/>
    <w:rsid w:val="0044416F"/>
    <w:rsid w:val="00444217"/>
    <w:rsid w:val="00444532"/>
    <w:rsid w:val="00444760"/>
    <w:rsid w:val="00444A27"/>
    <w:rsid w:val="0044541C"/>
    <w:rsid w:val="00445907"/>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72B5"/>
    <w:rsid w:val="004601E0"/>
    <w:rsid w:val="00460570"/>
    <w:rsid w:val="0046079B"/>
    <w:rsid w:val="004620AB"/>
    <w:rsid w:val="00462E78"/>
    <w:rsid w:val="004633AE"/>
    <w:rsid w:val="00463C2B"/>
    <w:rsid w:val="00465220"/>
    <w:rsid w:val="00465A57"/>
    <w:rsid w:val="00466EBD"/>
    <w:rsid w:val="0046756D"/>
    <w:rsid w:val="004677E9"/>
    <w:rsid w:val="0047023C"/>
    <w:rsid w:val="004718A0"/>
    <w:rsid w:val="00471E66"/>
    <w:rsid w:val="00471EAE"/>
    <w:rsid w:val="00472DF0"/>
    <w:rsid w:val="00473060"/>
    <w:rsid w:val="00473342"/>
    <w:rsid w:val="00473552"/>
    <w:rsid w:val="00473DB7"/>
    <w:rsid w:val="00473E2D"/>
    <w:rsid w:val="00474192"/>
    <w:rsid w:val="00474C78"/>
    <w:rsid w:val="004755DC"/>
    <w:rsid w:val="00475870"/>
    <w:rsid w:val="00475A02"/>
    <w:rsid w:val="00475F5F"/>
    <w:rsid w:val="00476101"/>
    <w:rsid w:val="004768DB"/>
    <w:rsid w:val="00477EED"/>
    <w:rsid w:val="004806E2"/>
    <w:rsid w:val="00480DBD"/>
    <w:rsid w:val="00480EC4"/>
    <w:rsid w:val="004811C5"/>
    <w:rsid w:val="00481261"/>
    <w:rsid w:val="00481CEB"/>
    <w:rsid w:val="004827B0"/>
    <w:rsid w:val="0048282B"/>
    <w:rsid w:val="00482B70"/>
    <w:rsid w:val="00482FF6"/>
    <w:rsid w:val="0048374E"/>
    <w:rsid w:val="00483EEA"/>
    <w:rsid w:val="004847BD"/>
    <w:rsid w:val="0048487F"/>
    <w:rsid w:val="00484DD7"/>
    <w:rsid w:val="00485244"/>
    <w:rsid w:val="00485CE2"/>
    <w:rsid w:val="00486DA0"/>
    <w:rsid w:val="00487A8C"/>
    <w:rsid w:val="00487CBD"/>
    <w:rsid w:val="00487ECC"/>
    <w:rsid w:val="004902C9"/>
    <w:rsid w:val="0049056B"/>
    <w:rsid w:val="00490DCD"/>
    <w:rsid w:val="00491164"/>
    <w:rsid w:val="00491AAB"/>
    <w:rsid w:val="00492AD7"/>
    <w:rsid w:val="00493744"/>
    <w:rsid w:val="0049452D"/>
    <w:rsid w:val="00494565"/>
    <w:rsid w:val="004948EE"/>
    <w:rsid w:val="00494E94"/>
    <w:rsid w:val="00495533"/>
    <w:rsid w:val="0049553B"/>
    <w:rsid w:val="00495615"/>
    <w:rsid w:val="004958B9"/>
    <w:rsid w:val="00495F17"/>
    <w:rsid w:val="0049645A"/>
    <w:rsid w:val="004972F0"/>
    <w:rsid w:val="004978E6"/>
    <w:rsid w:val="004978F4"/>
    <w:rsid w:val="00497CFF"/>
    <w:rsid w:val="00497FAE"/>
    <w:rsid w:val="004A0D0B"/>
    <w:rsid w:val="004A0E6C"/>
    <w:rsid w:val="004A0E9E"/>
    <w:rsid w:val="004A1866"/>
    <w:rsid w:val="004A233A"/>
    <w:rsid w:val="004A30B4"/>
    <w:rsid w:val="004A4103"/>
    <w:rsid w:val="004A4A60"/>
    <w:rsid w:val="004A4DA9"/>
    <w:rsid w:val="004A4E0B"/>
    <w:rsid w:val="004A4EE2"/>
    <w:rsid w:val="004A4FF5"/>
    <w:rsid w:val="004A5084"/>
    <w:rsid w:val="004A5219"/>
    <w:rsid w:val="004A5284"/>
    <w:rsid w:val="004A5F09"/>
    <w:rsid w:val="004A6DE8"/>
    <w:rsid w:val="004A7911"/>
    <w:rsid w:val="004B0724"/>
    <w:rsid w:val="004B1431"/>
    <w:rsid w:val="004B1A42"/>
    <w:rsid w:val="004B2142"/>
    <w:rsid w:val="004B2F0D"/>
    <w:rsid w:val="004B3383"/>
    <w:rsid w:val="004B415E"/>
    <w:rsid w:val="004B4669"/>
    <w:rsid w:val="004B546C"/>
    <w:rsid w:val="004B59EB"/>
    <w:rsid w:val="004B5B90"/>
    <w:rsid w:val="004B61AA"/>
    <w:rsid w:val="004B632F"/>
    <w:rsid w:val="004B688E"/>
    <w:rsid w:val="004B6C0B"/>
    <w:rsid w:val="004B7D85"/>
    <w:rsid w:val="004B7EAD"/>
    <w:rsid w:val="004B7FF8"/>
    <w:rsid w:val="004C04B8"/>
    <w:rsid w:val="004C0673"/>
    <w:rsid w:val="004C0B83"/>
    <w:rsid w:val="004C0D59"/>
    <w:rsid w:val="004C1BD7"/>
    <w:rsid w:val="004C2187"/>
    <w:rsid w:val="004C231F"/>
    <w:rsid w:val="004C236F"/>
    <w:rsid w:val="004C3893"/>
    <w:rsid w:val="004C4A33"/>
    <w:rsid w:val="004C5AB3"/>
    <w:rsid w:val="004C5F3C"/>
    <w:rsid w:val="004C6849"/>
    <w:rsid w:val="004C7050"/>
    <w:rsid w:val="004C74CC"/>
    <w:rsid w:val="004D0584"/>
    <w:rsid w:val="004D1023"/>
    <w:rsid w:val="004D11AD"/>
    <w:rsid w:val="004D274B"/>
    <w:rsid w:val="004D32EA"/>
    <w:rsid w:val="004D43CB"/>
    <w:rsid w:val="004D4670"/>
    <w:rsid w:val="004D510E"/>
    <w:rsid w:val="004D58F0"/>
    <w:rsid w:val="004D654B"/>
    <w:rsid w:val="004D6A5D"/>
    <w:rsid w:val="004D769C"/>
    <w:rsid w:val="004D7B99"/>
    <w:rsid w:val="004D7D0E"/>
    <w:rsid w:val="004D7EC3"/>
    <w:rsid w:val="004D7F40"/>
    <w:rsid w:val="004E01D3"/>
    <w:rsid w:val="004E0835"/>
    <w:rsid w:val="004E08CB"/>
    <w:rsid w:val="004E0E63"/>
    <w:rsid w:val="004E1AE5"/>
    <w:rsid w:val="004E1D58"/>
    <w:rsid w:val="004E2DC5"/>
    <w:rsid w:val="004E3016"/>
    <w:rsid w:val="004E3158"/>
    <w:rsid w:val="004E335C"/>
    <w:rsid w:val="004E35B4"/>
    <w:rsid w:val="004E4488"/>
    <w:rsid w:val="004E4BAE"/>
    <w:rsid w:val="004E4FCF"/>
    <w:rsid w:val="004E53A3"/>
    <w:rsid w:val="004E5A70"/>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AEF"/>
    <w:rsid w:val="00503B97"/>
    <w:rsid w:val="00503EF1"/>
    <w:rsid w:val="00505A2B"/>
    <w:rsid w:val="00506D35"/>
    <w:rsid w:val="00507001"/>
    <w:rsid w:val="00507922"/>
    <w:rsid w:val="00507BC2"/>
    <w:rsid w:val="00510B41"/>
    <w:rsid w:val="00510F49"/>
    <w:rsid w:val="00511A2A"/>
    <w:rsid w:val="00511CD5"/>
    <w:rsid w:val="00511F51"/>
    <w:rsid w:val="00511F7E"/>
    <w:rsid w:val="00512849"/>
    <w:rsid w:val="0051298E"/>
    <w:rsid w:val="00512D9A"/>
    <w:rsid w:val="00512ECC"/>
    <w:rsid w:val="0051307E"/>
    <w:rsid w:val="00513106"/>
    <w:rsid w:val="00513482"/>
    <w:rsid w:val="00514223"/>
    <w:rsid w:val="005148B3"/>
    <w:rsid w:val="005150D3"/>
    <w:rsid w:val="0051537A"/>
    <w:rsid w:val="0051541F"/>
    <w:rsid w:val="00515C72"/>
    <w:rsid w:val="00515FD5"/>
    <w:rsid w:val="00516AAB"/>
    <w:rsid w:val="00516D6F"/>
    <w:rsid w:val="005172C0"/>
    <w:rsid w:val="005173E0"/>
    <w:rsid w:val="00517D3F"/>
    <w:rsid w:val="005202E0"/>
    <w:rsid w:val="005207E3"/>
    <w:rsid w:val="005212FB"/>
    <w:rsid w:val="0052349C"/>
    <w:rsid w:val="00523CF7"/>
    <w:rsid w:val="00523D6F"/>
    <w:rsid w:val="005243DB"/>
    <w:rsid w:val="00524648"/>
    <w:rsid w:val="005250B3"/>
    <w:rsid w:val="005252E5"/>
    <w:rsid w:val="005263D7"/>
    <w:rsid w:val="00526517"/>
    <w:rsid w:val="00526B0E"/>
    <w:rsid w:val="00526D50"/>
    <w:rsid w:val="0052747F"/>
    <w:rsid w:val="005277B1"/>
    <w:rsid w:val="0053085A"/>
    <w:rsid w:val="0053160C"/>
    <w:rsid w:val="0053164F"/>
    <w:rsid w:val="0053177C"/>
    <w:rsid w:val="005317CB"/>
    <w:rsid w:val="00531B8B"/>
    <w:rsid w:val="0053208D"/>
    <w:rsid w:val="00532779"/>
    <w:rsid w:val="005327D0"/>
    <w:rsid w:val="00532985"/>
    <w:rsid w:val="00532BD6"/>
    <w:rsid w:val="0053339A"/>
    <w:rsid w:val="005336FC"/>
    <w:rsid w:val="00533700"/>
    <w:rsid w:val="00533B7F"/>
    <w:rsid w:val="00533BC0"/>
    <w:rsid w:val="005351CE"/>
    <w:rsid w:val="00535818"/>
    <w:rsid w:val="00535AD7"/>
    <w:rsid w:val="00536CA0"/>
    <w:rsid w:val="00537954"/>
    <w:rsid w:val="00537BF1"/>
    <w:rsid w:val="00537DD2"/>
    <w:rsid w:val="005401A2"/>
    <w:rsid w:val="00540522"/>
    <w:rsid w:val="005407FA"/>
    <w:rsid w:val="005414F0"/>
    <w:rsid w:val="00541502"/>
    <w:rsid w:val="0054221C"/>
    <w:rsid w:val="00542972"/>
    <w:rsid w:val="005434D3"/>
    <w:rsid w:val="00543D58"/>
    <w:rsid w:val="00543E3B"/>
    <w:rsid w:val="00544105"/>
    <w:rsid w:val="005443DC"/>
    <w:rsid w:val="005445D9"/>
    <w:rsid w:val="00544716"/>
    <w:rsid w:val="005457A1"/>
    <w:rsid w:val="00545DF4"/>
    <w:rsid w:val="005460F5"/>
    <w:rsid w:val="005465AE"/>
    <w:rsid w:val="0054770B"/>
    <w:rsid w:val="00550336"/>
    <w:rsid w:val="00550854"/>
    <w:rsid w:val="0055112C"/>
    <w:rsid w:val="0055139B"/>
    <w:rsid w:val="0055198A"/>
    <w:rsid w:val="00551BC5"/>
    <w:rsid w:val="00551C27"/>
    <w:rsid w:val="00553860"/>
    <w:rsid w:val="00554051"/>
    <w:rsid w:val="005549A5"/>
    <w:rsid w:val="00554B35"/>
    <w:rsid w:val="00554C6A"/>
    <w:rsid w:val="005552CE"/>
    <w:rsid w:val="005558E1"/>
    <w:rsid w:val="00556589"/>
    <w:rsid w:val="00556AB0"/>
    <w:rsid w:val="00557132"/>
    <w:rsid w:val="0055713D"/>
    <w:rsid w:val="005603AC"/>
    <w:rsid w:val="00560CC9"/>
    <w:rsid w:val="005619DB"/>
    <w:rsid w:val="005622CD"/>
    <w:rsid w:val="00562C52"/>
    <w:rsid w:val="00563136"/>
    <w:rsid w:val="00563D2C"/>
    <w:rsid w:val="0056405B"/>
    <w:rsid w:val="00564958"/>
    <w:rsid w:val="005657D9"/>
    <w:rsid w:val="00565B46"/>
    <w:rsid w:val="00565B7E"/>
    <w:rsid w:val="00565F6E"/>
    <w:rsid w:val="00566C3C"/>
    <w:rsid w:val="005673DA"/>
    <w:rsid w:val="005676B3"/>
    <w:rsid w:val="00571497"/>
    <w:rsid w:val="0057267C"/>
    <w:rsid w:val="00572B79"/>
    <w:rsid w:val="00574565"/>
    <w:rsid w:val="0057552A"/>
    <w:rsid w:val="00575D93"/>
    <w:rsid w:val="00575F95"/>
    <w:rsid w:val="00576314"/>
    <w:rsid w:val="005773F8"/>
    <w:rsid w:val="00577A65"/>
    <w:rsid w:val="0058030D"/>
    <w:rsid w:val="00580389"/>
    <w:rsid w:val="00580E5A"/>
    <w:rsid w:val="00581129"/>
    <w:rsid w:val="005815BE"/>
    <w:rsid w:val="005816FB"/>
    <w:rsid w:val="0058194A"/>
    <w:rsid w:val="005822D1"/>
    <w:rsid w:val="005824E9"/>
    <w:rsid w:val="00582761"/>
    <w:rsid w:val="00582D96"/>
    <w:rsid w:val="00583AFB"/>
    <w:rsid w:val="005842CB"/>
    <w:rsid w:val="00585167"/>
    <w:rsid w:val="0058628D"/>
    <w:rsid w:val="00586A9A"/>
    <w:rsid w:val="00587951"/>
    <w:rsid w:val="00587D4C"/>
    <w:rsid w:val="00594062"/>
    <w:rsid w:val="00594670"/>
    <w:rsid w:val="00594AB5"/>
    <w:rsid w:val="00595E7E"/>
    <w:rsid w:val="00596278"/>
    <w:rsid w:val="00596345"/>
    <w:rsid w:val="005966D6"/>
    <w:rsid w:val="00596A03"/>
    <w:rsid w:val="00597674"/>
    <w:rsid w:val="005A01D5"/>
    <w:rsid w:val="005A142A"/>
    <w:rsid w:val="005A1468"/>
    <w:rsid w:val="005A20CF"/>
    <w:rsid w:val="005A2462"/>
    <w:rsid w:val="005A2D48"/>
    <w:rsid w:val="005A3886"/>
    <w:rsid w:val="005A5590"/>
    <w:rsid w:val="005A5C1A"/>
    <w:rsid w:val="005A5EA3"/>
    <w:rsid w:val="005A6998"/>
    <w:rsid w:val="005A69CF"/>
    <w:rsid w:val="005A6C21"/>
    <w:rsid w:val="005A7AF3"/>
    <w:rsid w:val="005A7BDF"/>
    <w:rsid w:val="005B0A44"/>
    <w:rsid w:val="005B181A"/>
    <w:rsid w:val="005B1B3E"/>
    <w:rsid w:val="005B2150"/>
    <w:rsid w:val="005B247A"/>
    <w:rsid w:val="005B4954"/>
    <w:rsid w:val="005B4A2E"/>
    <w:rsid w:val="005B512C"/>
    <w:rsid w:val="005B51CD"/>
    <w:rsid w:val="005B54EF"/>
    <w:rsid w:val="005B586F"/>
    <w:rsid w:val="005B5C27"/>
    <w:rsid w:val="005B665A"/>
    <w:rsid w:val="005B6760"/>
    <w:rsid w:val="005B6861"/>
    <w:rsid w:val="005B7C7D"/>
    <w:rsid w:val="005C0815"/>
    <w:rsid w:val="005C113C"/>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3FE"/>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1D"/>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0FCC"/>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531"/>
    <w:rsid w:val="006138A1"/>
    <w:rsid w:val="006138C8"/>
    <w:rsid w:val="00613F50"/>
    <w:rsid w:val="00614117"/>
    <w:rsid w:val="006144B2"/>
    <w:rsid w:val="0061484E"/>
    <w:rsid w:val="00614931"/>
    <w:rsid w:val="00615436"/>
    <w:rsid w:val="006154FA"/>
    <w:rsid w:val="006156B0"/>
    <w:rsid w:val="00615773"/>
    <w:rsid w:val="00615AE3"/>
    <w:rsid w:val="00616029"/>
    <w:rsid w:val="00616566"/>
    <w:rsid w:val="00616E91"/>
    <w:rsid w:val="00617FF4"/>
    <w:rsid w:val="006201D6"/>
    <w:rsid w:val="006202BD"/>
    <w:rsid w:val="00620AB3"/>
    <w:rsid w:val="0062176F"/>
    <w:rsid w:val="00621776"/>
    <w:rsid w:val="0062217F"/>
    <w:rsid w:val="0062239D"/>
    <w:rsid w:val="006223F3"/>
    <w:rsid w:val="0062270C"/>
    <w:rsid w:val="006227B2"/>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40ECC"/>
    <w:rsid w:val="00640F0E"/>
    <w:rsid w:val="00641AB3"/>
    <w:rsid w:val="00641E1E"/>
    <w:rsid w:val="00643DF5"/>
    <w:rsid w:val="006441E4"/>
    <w:rsid w:val="0064425B"/>
    <w:rsid w:val="0064426C"/>
    <w:rsid w:val="006443B2"/>
    <w:rsid w:val="00644979"/>
    <w:rsid w:val="006452BE"/>
    <w:rsid w:val="0064615C"/>
    <w:rsid w:val="00647BD1"/>
    <w:rsid w:val="00650C4C"/>
    <w:rsid w:val="00651676"/>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DD4"/>
    <w:rsid w:val="00661EBD"/>
    <w:rsid w:val="006622E7"/>
    <w:rsid w:val="006632BF"/>
    <w:rsid w:val="00664EE0"/>
    <w:rsid w:val="00665222"/>
    <w:rsid w:val="006652C7"/>
    <w:rsid w:val="0066609E"/>
    <w:rsid w:val="00666737"/>
    <w:rsid w:val="00666E10"/>
    <w:rsid w:val="006677F5"/>
    <w:rsid w:val="0067031E"/>
    <w:rsid w:val="00670B95"/>
    <w:rsid w:val="00670DBA"/>
    <w:rsid w:val="00670FAA"/>
    <w:rsid w:val="00671052"/>
    <w:rsid w:val="006719B5"/>
    <w:rsid w:val="00671C92"/>
    <w:rsid w:val="00671D7E"/>
    <w:rsid w:val="00671E40"/>
    <w:rsid w:val="00672536"/>
    <w:rsid w:val="00672FA4"/>
    <w:rsid w:val="00673525"/>
    <w:rsid w:val="0067355A"/>
    <w:rsid w:val="00673926"/>
    <w:rsid w:val="00673CC0"/>
    <w:rsid w:val="00674058"/>
    <w:rsid w:val="006742F3"/>
    <w:rsid w:val="006745BB"/>
    <w:rsid w:val="00674862"/>
    <w:rsid w:val="006749B3"/>
    <w:rsid w:val="00674FB2"/>
    <w:rsid w:val="00675330"/>
    <w:rsid w:val="006756F5"/>
    <w:rsid w:val="00675C6C"/>
    <w:rsid w:val="00675D2B"/>
    <w:rsid w:val="00675EF3"/>
    <w:rsid w:val="00676016"/>
    <w:rsid w:val="00676A88"/>
    <w:rsid w:val="0067740B"/>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94"/>
    <w:rsid w:val="00687C90"/>
    <w:rsid w:val="0069029D"/>
    <w:rsid w:val="00692C2C"/>
    <w:rsid w:val="00693062"/>
    <w:rsid w:val="00693260"/>
    <w:rsid w:val="0069364E"/>
    <w:rsid w:val="0069389F"/>
    <w:rsid w:val="0069407A"/>
    <w:rsid w:val="00694773"/>
    <w:rsid w:val="00694C26"/>
    <w:rsid w:val="00695016"/>
    <w:rsid w:val="00695223"/>
    <w:rsid w:val="00695423"/>
    <w:rsid w:val="00695827"/>
    <w:rsid w:val="00695DA5"/>
    <w:rsid w:val="00696149"/>
    <w:rsid w:val="00696C11"/>
    <w:rsid w:val="006973B0"/>
    <w:rsid w:val="006A0077"/>
    <w:rsid w:val="006A045D"/>
    <w:rsid w:val="006A0854"/>
    <w:rsid w:val="006A13D3"/>
    <w:rsid w:val="006A2158"/>
    <w:rsid w:val="006A215A"/>
    <w:rsid w:val="006A24BA"/>
    <w:rsid w:val="006A2645"/>
    <w:rsid w:val="006A33A5"/>
    <w:rsid w:val="006A3C2A"/>
    <w:rsid w:val="006A3ED6"/>
    <w:rsid w:val="006A464A"/>
    <w:rsid w:val="006A5C9F"/>
    <w:rsid w:val="006A6572"/>
    <w:rsid w:val="006A6795"/>
    <w:rsid w:val="006A6B85"/>
    <w:rsid w:val="006A74BE"/>
    <w:rsid w:val="006B0035"/>
    <w:rsid w:val="006B14EA"/>
    <w:rsid w:val="006B1D02"/>
    <w:rsid w:val="006B1D44"/>
    <w:rsid w:val="006B26F5"/>
    <w:rsid w:val="006B375A"/>
    <w:rsid w:val="006B43A5"/>
    <w:rsid w:val="006B476E"/>
    <w:rsid w:val="006B67FE"/>
    <w:rsid w:val="006B69D4"/>
    <w:rsid w:val="006B6E3A"/>
    <w:rsid w:val="006B7517"/>
    <w:rsid w:val="006C05FE"/>
    <w:rsid w:val="006C11C0"/>
    <w:rsid w:val="006C15A1"/>
    <w:rsid w:val="006C1B24"/>
    <w:rsid w:val="006C1B88"/>
    <w:rsid w:val="006C1C02"/>
    <w:rsid w:val="006C2A52"/>
    <w:rsid w:val="006C2B85"/>
    <w:rsid w:val="006C390D"/>
    <w:rsid w:val="006C452B"/>
    <w:rsid w:val="006C58EB"/>
    <w:rsid w:val="006C5DDD"/>
    <w:rsid w:val="006C6007"/>
    <w:rsid w:val="006C6936"/>
    <w:rsid w:val="006C7300"/>
    <w:rsid w:val="006C774B"/>
    <w:rsid w:val="006C7AAF"/>
    <w:rsid w:val="006C7F13"/>
    <w:rsid w:val="006D0478"/>
    <w:rsid w:val="006D0C3F"/>
    <w:rsid w:val="006D1ED5"/>
    <w:rsid w:val="006D2094"/>
    <w:rsid w:val="006D2C2A"/>
    <w:rsid w:val="006D2EED"/>
    <w:rsid w:val="006D3937"/>
    <w:rsid w:val="006D464B"/>
    <w:rsid w:val="006D511F"/>
    <w:rsid w:val="006D53CA"/>
    <w:rsid w:val="006D68A3"/>
    <w:rsid w:val="006D7472"/>
    <w:rsid w:val="006D7550"/>
    <w:rsid w:val="006D7F17"/>
    <w:rsid w:val="006E0425"/>
    <w:rsid w:val="006E046E"/>
    <w:rsid w:val="006E05C2"/>
    <w:rsid w:val="006E093B"/>
    <w:rsid w:val="006E0FC5"/>
    <w:rsid w:val="006E1102"/>
    <w:rsid w:val="006E1A8D"/>
    <w:rsid w:val="006E1D54"/>
    <w:rsid w:val="006E250A"/>
    <w:rsid w:val="006E2583"/>
    <w:rsid w:val="006E27FD"/>
    <w:rsid w:val="006E2E45"/>
    <w:rsid w:val="006E2F60"/>
    <w:rsid w:val="006E3592"/>
    <w:rsid w:val="006E38AF"/>
    <w:rsid w:val="006E398E"/>
    <w:rsid w:val="006E3E8E"/>
    <w:rsid w:val="006E3F15"/>
    <w:rsid w:val="006E410A"/>
    <w:rsid w:val="006E43B2"/>
    <w:rsid w:val="006E4ED8"/>
    <w:rsid w:val="006E56B2"/>
    <w:rsid w:val="006E5EFD"/>
    <w:rsid w:val="006E63EE"/>
    <w:rsid w:val="006E674D"/>
    <w:rsid w:val="006E686D"/>
    <w:rsid w:val="006E71A2"/>
    <w:rsid w:val="006E747B"/>
    <w:rsid w:val="006E7C22"/>
    <w:rsid w:val="006F0017"/>
    <w:rsid w:val="006F0030"/>
    <w:rsid w:val="006F00A6"/>
    <w:rsid w:val="006F07BB"/>
    <w:rsid w:val="006F134C"/>
    <w:rsid w:val="006F25F4"/>
    <w:rsid w:val="006F2BFF"/>
    <w:rsid w:val="006F2D4B"/>
    <w:rsid w:val="006F2DF6"/>
    <w:rsid w:val="006F2FEC"/>
    <w:rsid w:val="006F301B"/>
    <w:rsid w:val="006F3169"/>
    <w:rsid w:val="006F33C0"/>
    <w:rsid w:val="006F4295"/>
    <w:rsid w:val="006F4379"/>
    <w:rsid w:val="006F4422"/>
    <w:rsid w:val="006F44CA"/>
    <w:rsid w:val="006F525C"/>
    <w:rsid w:val="006F55F6"/>
    <w:rsid w:val="006F5D9C"/>
    <w:rsid w:val="006F62ED"/>
    <w:rsid w:val="006F6318"/>
    <w:rsid w:val="006F6678"/>
    <w:rsid w:val="006F7115"/>
    <w:rsid w:val="006F77CE"/>
    <w:rsid w:val="006F7B8C"/>
    <w:rsid w:val="006F7CF7"/>
    <w:rsid w:val="00700A84"/>
    <w:rsid w:val="00700AD7"/>
    <w:rsid w:val="00700CF1"/>
    <w:rsid w:val="007016DA"/>
    <w:rsid w:val="00701704"/>
    <w:rsid w:val="00701BCF"/>
    <w:rsid w:val="00702554"/>
    <w:rsid w:val="00702F99"/>
    <w:rsid w:val="007032FF"/>
    <w:rsid w:val="0070355B"/>
    <w:rsid w:val="00704365"/>
    <w:rsid w:val="007053C2"/>
    <w:rsid w:val="007054BC"/>
    <w:rsid w:val="00705BB1"/>
    <w:rsid w:val="007060A3"/>
    <w:rsid w:val="00706919"/>
    <w:rsid w:val="00707EF6"/>
    <w:rsid w:val="0071014E"/>
    <w:rsid w:val="007103FD"/>
    <w:rsid w:val="00710B86"/>
    <w:rsid w:val="00710F2A"/>
    <w:rsid w:val="0071107D"/>
    <w:rsid w:val="00711777"/>
    <w:rsid w:val="00712D54"/>
    <w:rsid w:val="00713826"/>
    <w:rsid w:val="007138D7"/>
    <w:rsid w:val="00715396"/>
    <w:rsid w:val="00715E08"/>
    <w:rsid w:val="007175E8"/>
    <w:rsid w:val="00717B65"/>
    <w:rsid w:val="00720ADF"/>
    <w:rsid w:val="007211D7"/>
    <w:rsid w:val="00721427"/>
    <w:rsid w:val="007219EB"/>
    <w:rsid w:val="00721F6E"/>
    <w:rsid w:val="007220BF"/>
    <w:rsid w:val="007223A8"/>
    <w:rsid w:val="007226B0"/>
    <w:rsid w:val="00722ADE"/>
    <w:rsid w:val="00722FAD"/>
    <w:rsid w:val="007230F6"/>
    <w:rsid w:val="00723AA8"/>
    <w:rsid w:val="00723EDB"/>
    <w:rsid w:val="00724809"/>
    <w:rsid w:val="00724A2E"/>
    <w:rsid w:val="007255FA"/>
    <w:rsid w:val="00725742"/>
    <w:rsid w:val="0072594E"/>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351F"/>
    <w:rsid w:val="00733D81"/>
    <w:rsid w:val="00734786"/>
    <w:rsid w:val="007354AD"/>
    <w:rsid w:val="00735FAA"/>
    <w:rsid w:val="0073614A"/>
    <w:rsid w:val="00736351"/>
    <w:rsid w:val="0073661C"/>
    <w:rsid w:val="007368AA"/>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77"/>
    <w:rsid w:val="00746D2D"/>
    <w:rsid w:val="00746E2A"/>
    <w:rsid w:val="00747427"/>
    <w:rsid w:val="00747A0C"/>
    <w:rsid w:val="00747C33"/>
    <w:rsid w:val="00747CA2"/>
    <w:rsid w:val="0075098C"/>
    <w:rsid w:val="00750AAB"/>
    <w:rsid w:val="00751493"/>
    <w:rsid w:val="00752645"/>
    <w:rsid w:val="007544E1"/>
    <w:rsid w:val="00754D81"/>
    <w:rsid w:val="00754ED3"/>
    <w:rsid w:val="007560F8"/>
    <w:rsid w:val="0075631C"/>
    <w:rsid w:val="00756416"/>
    <w:rsid w:val="00756C45"/>
    <w:rsid w:val="00756D7B"/>
    <w:rsid w:val="0076010F"/>
    <w:rsid w:val="00760189"/>
    <w:rsid w:val="007607EB"/>
    <w:rsid w:val="0076098A"/>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3688"/>
    <w:rsid w:val="0077410D"/>
    <w:rsid w:val="00774E63"/>
    <w:rsid w:val="007760B1"/>
    <w:rsid w:val="007762E7"/>
    <w:rsid w:val="007762EF"/>
    <w:rsid w:val="007768DE"/>
    <w:rsid w:val="00776A39"/>
    <w:rsid w:val="007778B6"/>
    <w:rsid w:val="00781587"/>
    <w:rsid w:val="007819A5"/>
    <w:rsid w:val="00782215"/>
    <w:rsid w:val="0078244A"/>
    <w:rsid w:val="00782790"/>
    <w:rsid w:val="0078318B"/>
    <w:rsid w:val="007833A6"/>
    <w:rsid w:val="0078369B"/>
    <w:rsid w:val="00784128"/>
    <w:rsid w:val="0078451C"/>
    <w:rsid w:val="00784A8E"/>
    <w:rsid w:val="00784BF1"/>
    <w:rsid w:val="00784C05"/>
    <w:rsid w:val="007858D4"/>
    <w:rsid w:val="00785A3E"/>
    <w:rsid w:val="00785E52"/>
    <w:rsid w:val="00786013"/>
    <w:rsid w:val="00786827"/>
    <w:rsid w:val="00787EA7"/>
    <w:rsid w:val="007903A2"/>
    <w:rsid w:val="0079084B"/>
    <w:rsid w:val="00791081"/>
    <w:rsid w:val="0079196C"/>
    <w:rsid w:val="007919F3"/>
    <w:rsid w:val="007924C0"/>
    <w:rsid w:val="00792D4D"/>
    <w:rsid w:val="007934AD"/>
    <w:rsid w:val="00793771"/>
    <w:rsid w:val="00793A2E"/>
    <w:rsid w:val="00795746"/>
    <w:rsid w:val="0079613E"/>
    <w:rsid w:val="00796CDA"/>
    <w:rsid w:val="00796FAA"/>
    <w:rsid w:val="0079701C"/>
    <w:rsid w:val="007A011C"/>
    <w:rsid w:val="007A02EE"/>
    <w:rsid w:val="007A047E"/>
    <w:rsid w:val="007A080E"/>
    <w:rsid w:val="007A0A24"/>
    <w:rsid w:val="007A19BD"/>
    <w:rsid w:val="007A2109"/>
    <w:rsid w:val="007A284D"/>
    <w:rsid w:val="007A2B94"/>
    <w:rsid w:val="007A2DE4"/>
    <w:rsid w:val="007A2FFC"/>
    <w:rsid w:val="007A7198"/>
    <w:rsid w:val="007B0419"/>
    <w:rsid w:val="007B0993"/>
    <w:rsid w:val="007B0C7A"/>
    <w:rsid w:val="007B0FC8"/>
    <w:rsid w:val="007B10D9"/>
    <w:rsid w:val="007B1ACD"/>
    <w:rsid w:val="007B1AFC"/>
    <w:rsid w:val="007B1D6B"/>
    <w:rsid w:val="007B29C3"/>
    <w:rsid w:val="007B2B03"/>
    <w:rsid w:val="007B3491"/>
    <w:rsid w:val="007B3C6D"/>
    <w:rsid w:val="007B3D51"/>
    <w:rsid w:val="007B418D"/>
    <w:rsid w:val="007B48E0"/>
    <w:rsid w:val="007B4B4B"/>
    <w:rsid w:val="007B529D"/>
    <w:rsid w:val="007B5548"/>
    <w:rsid w:val="007B5CC6"/>
    <w:rsid w:val="007B5D65"/>
    <w:rsid w:val="007B5DB8"/>
    <w:rsid w:val="007B75C9"/>
    <w:rsid w:val="007C0008"/>
    <w:rsid w:val="007C09CF"/>
    <w:rsid w:val="007C0C07"/>
    <w:rsid w:val="007C10AB"/>
    <w:rsid w:val="007C16B7"/>
    <w:rsid w:val="007C1B87"/>
    <w:rsid w:val="007C2329"/>
    <w:rsid w:val="007C2422"/>
    <w:rsid w:val="007C28D7"/>
    <w:rsid w:val="007C2984"/>
    <w:rsid w:val="007C2A6C"/>
    <w:rsid w:val="007C2FAC"/>
    <w:rsid w:val="007C332C"/>
    <w:rsid w:val="007C569F"/>
    <w:rsid w:val="007C5937"/>
    <w:rsid w:val="007C5B7D"/>
    <w:rsid w:val="007C62A6"/>
    <w:rsid w:val="007C76AF"/>
    <w:rsid w:val="007C7C1C"/>
    <w:rsid w:val="007D0128"/>
    <w:rsid w:val="007D02B3"/>
    <w:rsid w:val="007D1981"/>
    <w:rsid w:val="007D224B"/>
    <w:rsid w:val="007D2969"/>
    <w:rsid w:val="007D2A8E"/>
    <w:rsid w:val="007D345A"/>
    <w:rsid w:val="007D4063"/>
    <w:rsid w:val="007D4092"/>
    <w:rsid w:val="007D4E20"/>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1F03"/>
    <w:rsid w:val="007F1FFE"/>
    <w:rsid w:val="007F207E"/>
    <w:rsid w:val="007F34B3"/>
    <w:rsid w:val="007F34BD"/>
    <w:rsid w:val="007F3A34"/>
    <w:rsid w:val="007F5171"/>
    <w:rsid w:val="007F5487"/>
    <w:rsid w:val="007F5BE2"/>
    <w:rsid w:val="007F5CCB"/>
    <w:rsid w:val="007F5DAC"/>
    <w:rsid w:val="007F70A1"/>
    <w:rsid w:val="007F70B7"/>
    <w:rsid w:val="007F772B"/>
    <w:rsid w:val="007F7907"/>
    <w:rsid w:val="007F7932"/>
    <w:rsid w:val="008011C1"/>
    <w:rsid w:val="008011FF"/>
    <w:rsid w:val="008015AF"/>
    <w:rsid w:val="00802513"/>
    <w:rsid w:val="00802811"/>
    <w:rsid w:val="0080284C"/>
    <w:rsid w:val="0080314B"/>
    <w:rsid w:val="008037DC"/>
    <w:rsid w:val="00803CA4"/>
    <w:rsid w:val="008047D3"/>
    <w:rsid w:val="008047E3"/>
    <w:rsid w:val="00805D8B"/>
    <w:rsid w:val="00806313"/>
    <w:rsid w:val="008069F1"/>
    <w:rsid w:val="00806D06"/>
    <w:rsid w:val="008074C7"/>
    <w:rsid w:val="008105E9"/>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0A9C"/>
    <w:rsid w:val="008212DB"/>
    <w:rsid w:val="00821399"/>
    <w:rsid w:val="008215B1"/>
    <w:rsid w:val="00821EF3"/>
    <w:rsid w:val="008224E3"/>
    <w:rsid w:val="00822753"/>
    <w:rsid w:val="00822771"/>
    <w:rsid w:val="00823680"/>
    <w:rsid w:val="008239CF"/>
    <w:rsid w:val="00823FE5"/>
    <w:rsid w:val="0082548B"/>
    <w:rsid w:val="008256A7"/>
    <w:rsid w:val="00825EC2"/>
    <w:rsid w:val="008267D3"/>
    <w:rsid w:val="00827392"/>
    <w:rsid w:val="0082799B"/>
    <w:rsid w:val="008314CA"/>
    <w:rsid w:val="0083162C"/>
    <w:rsid w:val="0083264B"/>
    <w:rsid w:val="008326CD"/>
    <w:rsid w:val="00833465"/>
    <w:rsid w:val="00834671"/>
    <w:rsid w:val="00834CBF"/>
    <w:rsid w:val="00835257"/>
    <w:rsid w:val="00835B57"/>
    <w:rsid w:val="00835D96"/>
    <w:rsid w:val="00836124"/>
    <w:rsid w:val="00836DB3"/>
    <w:rsid w:val="00836EEC"/>
    <w:rsid w:val="00836FB3"/>
    <w:rsid w:val="00837C49"/>
    <w:rsid w:val="00840D1B"/>
    <w:rsid w:val="00840F3F"/>
    <w:rsid w:val="00841752"/>
    <w:rsid w:val="00841DC9"/>
    <w:rsid w:val="00842ED3"/>
    <w:rsid w:val="008431EC"/>
    <w:rsid w:val="00843469"/>
    <w:rsid w:val="00843EE2"/>
    <w:rsid w:val="00844B6D"/>
    <w:rsid w:val="00844CC1"/>
    <w:rsid w:val="00844DB6"/>
    <w:rsid w:val="008459E2"/>
    <w:rsid w:val="00847BF5"/>
    <w:rsid w:val="00850369"/>
    <w:rsid w:val="00850C74"/>
    <w:rsid w:val="008510CD"/>
    <w:rsid w:val="0085130E"/>
    <w:rsid w:val="00851982"/>
    <w:rsid w:val="00853271"/>
    <w:rsid w:val="0085411E"/>
    <w:rsid w:val="0085426A"/>
    <w:rsid w:val="00854AB0"/>
    <w:rsid w:val="00856267"/>
    <w:rsid w:val="00856590"/>
    <w:rsid w:val="00856960"/>
    <w:rsid w:val="00856FFE"/>
    <w:rsid w:val="008571CF"/>
    <w:rsid w:val="00857252"/>
    <w:rsid w:val="00857CF7"/>
    <w:rsid w:val="008600C8"/>
    <w:rsid w:val="0086069A"/>
    <w:rsid w:val="00861E60"/>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6A5"/>
    <w:rsid w:val="00877934"/>
    <w:rsid w:val="008800AF"/>
    <w:rsid w:val="008809A6"/>
    <w:rsid w:val="00880D00"/>
    <w:rsid w:val="00881361"/>
    <w:rsid w:val="008813B9"/>
    <w:rsid w:val="00881D65"/>
    <w:rsid w:val="00881E0F"/>
    <w:rsid w:val="00882BEC"/>
    <w:rsid w:val="00883516"/>
    <w:rsid w:val="008840D9"/>
    <w:rsid w:val="0088431F"/>
    <w:rsid w:val="00885104"/>
    <w:rsid w:val="008854A6"/>
    <w:rsid w:val="00885718"/>
    <w:rsid w:val="008858FA"/>
    <w:rsid w:val="00885CD0"/>
    <w:rsid w:val="00886014"/>
    <w:rsid w:val="00886784"/>
    <w:rsid w:val="00886886"/>
    <w:rsid w:val="00886AEF"/>
    <w:rsid w:val="008901AC"/>
    <w:rsid w:val="00890358"/>
    <w:rsid w:val="008910C8"/>
    <w:rsid w:val="00891123"/>
    <w:rsid w:val="00891189"/>
    <w:rsid w:val="008911BE"/>
    <w:rsid w:val="008911E8"/>
    <w:rsid w:val="00891873"/>
    <w:rsid w:val="00892138"/>
    <w:rsid w:val="00892C85"/>
    <w:rsid w:val="00893876"/>
    <w:rsid w:val="00893DC4"/>
    <w:rsid w:val="00894DDC"/>
    <w:rsid w:val="00894E7A"/>
    <w:rsid w:val="00894F15"/>
    <w:rsid w:val="008956FC"/>
    <w:rsid w:val="00895A6D"/>
    <w:rsid w:val="00895DBF"/>
    <w:rsid w:val="0089655C"/>
    <w:rsid w:val="00896733"/>
    <w:rsid w:val="008972F4"/>
    <w:rsid w:val="00897449"/>
    <w:rsid w:val="008A0AAA"/>
    <w:rsid w:val="008A0ACB"/>
    <w:rsid w:val="008A12B4"/>
    <w:rsid w:val="008A1868"/>
    <w:rsid w:val="008A2609"/>
    <w:rsid w:val="008A385F"/>
    <w:rsid w:val="008A4AA8"/>
    <w:rsid w:val="008A4E99"/>
    <w:rsid w:val="008A56A7"/>
    <w:rsid w:val="008A5CCE"/>
    <w:rsid w:val="008A6348"/>
    <w:rsid w:val="008A662D"/>
    <w:rsid w:val="008A7764"/>
    <w:rsid w:val="008A792D"/>
    <w:rsid w:val="008A7FBC"/>
    <w:rsid w:val="008B09B6"/>
    <w:rsid w:val="008B1045"/>
    <w:rsid w:val="008B1373"/>
    <w:rsid w:val="008B1523"/>
    <w:rsid w:val="008B2688"/>
    <w:rsid w:val="008B2B43"/>
    <w:rsid w:val="008B32DA"/>
    <w:rsid w:val="008B3A6B"/>
    <w:rsid w:val="008B4645"/>
    <w:rsid w:val="008B4781"/>
    <w:rsid w:val="008B4ABA"/>
    <w:rsid w:val="008B4BC7"/>
    <w:rsid w:val="008B4CF7"/>
    <w:rsid w:val="008B5406"/>
    <w:rsid w:val="008B560B"/>
    <w:rsid w:val="008B5727"/>
    <w:rsid w:val="008B6703"/>
    <w:rsid w:val="008B7181"/>
    <w:rsid w:val="008B7C3E"/>
    <w:rsid w:val="008C05AC"/>
    <w:rsid w:val="008C0D9A"/>
    <w:rsid w:val="008C0F03"/>
    <w:rsid w:val="008C14D1"/>
    <w:rsid w:val="008C1782"/>
    <w:rsid w:val="008C1DD2"/>
    <w:rsid w:val="008C1E6A"/>
    <w:rsid w:val="008C1F17"/>
    <w:rsid w:val="008C2C3F"/>
    <w:rsid w:val="008C2D66"/>
    <w:rsid w:val="008C2D7B"/>
    <w:rsid w:val="008C3F49"/>
    <w:rsid w:val="008C3F54"/>
    <w:rsid w:val="008C459A"/>
    <w:rsid w:val="008C4E76"/>
    <w:rsid w:val="008C5966"/>
    <w:rsid w:val="008C5D29"/>
    <w:rsid w:val="008C629C"/>
    <w:rsid w:val="008C6561"/>
    <w:rsid w:val="008C6609"/>
    <w:rsid w:val="008C699D"/>
    <w:rsid w:val="008C6DBB"/>
    <w:rsid w:val="008C7373"/>
    <w:rsid w:val="008C77DE"/>
    <w:rsid w:val="008C7FEC"/>
    <w:rsid w:val="008D01E2"/>
    <w:rsid w:val="008D022A"/>
    <w:rsid w:val="008D0487"/>
    <w:rsid w:val="008D0BCC"/>
    <w:rsid w:val="008D109A"/>
    <w:rsid w:val="008D275A"/>
    <w:rsid w:val="008D288D"/>
    <w:rsid w:val="008D34A4"/>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6C"/>
    <w:rsid w:val="008E4EF1"/>
    <w:rsid w:val="008E5196"/>
    <w:rsid w:val="008E5ADE"/>
    <w:rsid w:val="008E5C39"/>
    <w:rsid w:val="008E6637"/>
    <w:rsid w:val="008E6655"/>
    <w:rsid w:val="008E6857"/>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486"/>
    <w:rsid w:val="008F2ADC"/>
    <w:rsid w:val="008F2F4E"/>
    <w:rsid w:val="008F3072"/>
    <w:rsid w:val="008F3611"/>
    <w:rsid w:val="008F3A6D"/>
    <w:rsid w:val="008F3BF8"/>
    <w:rsid w:val="008F4F10"/>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610"/>
    <w:rsid w:val="00903634"/>
    <w:rsid w:val="00903C30"/>
    <w:rsid w:val="00903DF2"/>
    <w:rsid w:val="00903F82"/>
    <w:rsid w:val="00904855"/>
    <w:rsid w:val="0090595B"/>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05E"/>
    <w:rsid w:val="00917771"/>
    <w:rsid w:val="00917EBE"/>
    <w:rsid w:val="00917EF6"/>
    <w:rsid w:val="0092128C"/>
    <w:rsid w:val="00921AC3"/>
    <w:rsid w:val="009222B3"/>
    <w:rsid w:val="009227A5"/>
    <w:rsid w:val="00923064"/>
    <w:rsid w:val="009236C1"/>
    <w:rsid w:val="0092396B"/>
    <w:rsid w:val="00923A99"/>
    <w:rsid w:val="00923CA5"/>
    <w:rsid w:val="0092430C"/>
    <w:rsid w:val="00924BB7"/>
    <w:rsid w:val="00924C6C"/>
    <w:rsid w:val="00925A0F"/>
    <w:rsid w:val="00925EA7"/>
    <w:rsid w:val="00926481"/>
    <w:rsid w:val="0092651B"/>
    <w:rsid w:val="00926E28"/>
    <w:rsid w:val="00927368"/>
    <w:rsid w:val="00927778"/>
    <w:rsid w:val="0092786E"/>
    <w:rsid w:val="00927958"/>
    <w:rsid w:val="009308C0"/>
    <w:rsid w:val="00931304"/>
    <w:rsid w:val="009313AC"/>
    <w:rsid w:val="009314D2"/>
    <w:rsid w:val="00932106"/>
    <w:rsid w:val="0093240D"/>
    <w:rsid w:val="00933310"/>
    <w:rsid w:val="00933870"/>
    <w:rsid w:val="00933BB8"/>
    <w:rsid w:val="009359A4"/>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D40"/>
    <w:rsid w:val="00945569"/>
    <w:rsid w:val="009457DE"/>
    <w:rsid w:val="0094592E"/>
    <w:rsid w:val="0094604E"/>
    <w:rsid w:val="00946301"/>
    <w:rsid w:val="00946BB7"/>
    <w:rsid w:val="00947FD9"/>
    <w:rsid w:val="0095045F"/>
    <w:rsid w:val="00950F2C"/>
    <w:rsid w:val="00950FAB"/>
    <w:rsid w:val="00951190"/>
    <w:rsid w:val="00951590"/>
    <w:rsid w:val="00951B09"/>
    <w:rsid w:val="00951BAD"/>
    <w:rsid w:val="00952F17"/>
    <w:rsid w:val="00952F2D"/>
    <w:rsid w:val="00953422"/>
    <w:rsid w:val="00954257"/>
    <w:rsid w:val="009545AC"/>
    <w:rsid w:val="0095520D"/>
    <w:rsid w:val="00955409"/>
    <w:rsid w:val="00955B97"/>
    <w:rsid w:val="00956257"/>
    <w:rsid w:val="00956578"/>
    <w:rsid w:val="00956EBC"/>
    <w:rsid w:val="00957A96"/>
    <w:rsid w:val="009600A0"/>
    <w:rsid w:val="009605A3"/>
    <w:rsid w:val="009612C8"/>
    <w:rsid w:val="00961999"/>
    <w:rsid w:val="00961E22"/>
    <w:rsid w:val="0096322C"/>
    <w:rsid w:val="009639F3"/>
    <w:rsid w:val="00963D38"/>
    <w:rsid w:val="009655E9"/>
    <w:rsid w:val="00965D5B"/>
    <w:rsid w:val="009662C6"/>
    <w:rsid w:val="0096698D"/>
    <w:rsid w:val="00967696"/>
    <w:rsid w:val="009677A0"/>
    <w:rsid w:val="009700E6"/>
    <w:rsid w:val="009706AC"/>
    <w:rsid w:val="00971588"/>
    <w:rsid w:val="00971D75"/>
    <w:rsid w:val="00972113"/>
    <w:rsid w:val="00972AE4"/>
    <w:rsid w:val="00973146"/>
    <w:rsid w:val="009737D9"/>
    <w:rsid w:val="00974F10"/>
    <w:rsid w:val="009758FB"/>
    <w:rsid w:val="0097611D"/>
    <w:rsid w:val="009767DF"/>
    <w:rsid w:val="0097727C"/>
    <w:rsid w:val="009775B1"/>
    <w:rsid w:val="00980432"/>
    <w:rsid w:val="0098085F"/>
    <w:rsid w:val="009826EC"/>
    <w:rsid w:val="00982701"/>
    <w:rsid w:val="00982969"/>
    <w:rsid w:val="00982C78"/>
    <w:rsid w:val="00983564"/>
    <w:rsid w:val="009837B7"/>
    <w:rsid w:val="009839F2"/>
    <w:rsid w:val="00984280"/>
    <w:rsid w:val="00985162"/>
    <w:rsid w:val="00985386"/>
    <w:rsid w:val="009858FE"/>
    <w:rsid w:val="009864F8"/>
    <w:rsid w:val="0098696F"/>
    <w:rsid w:val="00986CFE"/>
    <w:rsid w:val="0098764B"/>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651"/>
    <w:rsid w:val="00996D05"/>
    <w:rsid w:val="009A029E"/>
    <w:rsid w:val="009A0999"/>
    <w:rsid w:val="009A12A4"/>
    <w:rsid w:val="009A330E"/>
    <w:rsid w:val="009A3DFE"/>
    <w:rsid w:val="009A4008"/>
    <w:rsid w:val="009A4134"/>
    <w:rsid w:val="009A53C1"/>
    <w:rsid w:val="009A5849"/>
    <w:rsid w:val="009A5DDC"/>
    <w:rsid w:val="009A5E8D"/>
    <w:rsid w:val="009A6439"/>
    <w:rsid w:val="009A6C57"/>
    <w:rsid w:val="009A7B00"/>
    <w:rsid w:val="009A7B21"/>
    <w:rsid w:val="009B043B"/>
    <w:rsid w:val="009B2642"/>
    <w:rsid w:val="009B2F89"/>
    <w:rsid w:val="009B32A8"/>
    <w:rsid w:val="009B357B"/>
    <w:rsid w:val="009B36E5"/>
    <w:rsid w:val="009B40CE"/>
    <w:rsid w:val="009B41EB"/>
    <w:rsid w:val="009B4E41"/>
    <w:rsid w:val="009B5338"/>
    <w:rsid w:val="009B5EFC"/>
    <w:rsid w:val="009B716E"/>
    <w:rsid w:val="009B729C"/>
    <w:rsid w:val="009B7610"/>
    <w:rsid w:val="009B7676"/>
    <w:rsid w:val="009C0444"/>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7B3"/>
    <w:rsid w:val="009C699E"/>
    <w:rsid w:val="009C69B4"/>
    <w:rsid w:val="009C7234"/>
    <w:rsid w:val="009C7927"/>
    <w:rsid w:val="009C7E40"/>
    <w:rsid w:val="009C7E80"/>
    <w:rsid w:val="009C7EA2"/>
    <w:rsid w:val="009D0385"/>
    <w:rsid w:val="009D1009"/>
    <w:rsid w:val="009D197B"/>
    <w:rsid w:val="009D3012"/>
    <w:rsid w:val="009D385D"/>
    <w:rsid w:val="009D3936"/>
    <w:rsid w:val="009D41B3"/>
    <w:rsid w:val="009D4671"/>
    <w:rsid w:val="009D5203"/>
    <w:rsid w:val="009D5328"/>
    <w:rsid w:val="009D61F5"/>
    <w:rsid w:val="009D67F2"/>
    <w:rsid w:val="009D6E5F"/>
    <w:rsid w:val="009D708B"/>
    <w:rsid w:val="009D724D"/>
    <w:rsid w:val="009D7468"/>
    <w:rsid w:val="009D75D5"/>
    <w:rsid w:val="009D75FF"/>
    <w:rsid w:val="009D7E2E"/>
    <w:rsid w:val="009E02D4"/>
    <w:rsid w:val="009E0BF6"/>
    <w:rsid w:val="009E0D94"/>
    <w:rsid w:val="009E10DB"/>
    <w:rsid w:val="009E11A1"/>
    <w:rsid w:val="009E1847"/>
    <w:rsid w:val="009E2201"/>
    <w:rsid w:val="009E2804"/>
    <w:rsid w:val="009E289D"/>
    <w:rsid w:val="009E3BE1"/>
    <w:rsid w:val="009E41EC"/>
    <w:rsid w:val="009E43BF"/>
    <w:rsid w:val="009E50CF"/>
    <w:rsid w:val="009E5D2B"/>
    <w:rsid w:val="009E661D"/>
    <w:rsid w:val="009E7B5B"/>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3EE"/>
    <w:rsid w:val="00A056E1"/>
    <w:rsid w:val="00A05A8E"/>
    <w:rsid w:val="00A06677"/>
    <w:rsid w:val="00A069A7"/>
    <w:rsid w:val="00A06FC2"/>
    <w:rsid w:val="00A0739D"/>
    <w:rsid w:val="00A07949"/>
    <w:rsid w:val="00A07EA5"/>
    <w:rsid w:val="00A111EA"/>
    <w:rsid w:val="00A119B7"/>
    <w:rsid w:val="00A11DA5"/>
    <w:rsid w:val="00A11DAC"/>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9B5"/>
    <w:rsid w:val="00A22E07"/>
    <w:rsid w:val="00A2342E"/>
    <w:rsid w:val="00A235A5"/>
    <w:rsid w:val="00A23DA1"/>
    <w:rsid w:val="00A24503"/>
    <w:rsid w:val="00A2474D"/>
    <w:rsid w:val="00A2489E"/>
    <w:rsid w:val="00A24A6A"/>
    <w:rsid w:val="00A24EFB"/>
    <w:rsid w:val="00A25879"/>
    <w:rsid w:val="00A26368"/>
    <w:rsid w:val="00A26BBA"/>
    <w:rsid w:val="00A27D3E"/>
    <w:rsid w:val="00A30211"/>
    <w:rsid w:val="00A30CBD"/>
    <w:rsid w:val="00A32210"/>
    <w:rsid w:val="00A324AF"/>
    <w:rsid w:val="00A333BA"/>
    <w:rsid w:val="00A346E6"/>
    <w:rsid w:val="00A3569D"/>
    <w:rsid w:val="00A35B35"/>
    <w:rsid w:val="00A37AA6"/>
    <w:rsid w:val="00A401A6"/>
    <w:rsid w:val="00A40A01"/>
    <w:rsid w:val="00A40A4B"/>
    <w:rsid w:val="00A40F5B"/>
    <w:rsid w:val="00A40F5D"/>
    <w:rsid w:val="00A4190A"/>
    <w:rsid w:val="00A41A72"/>
    <w:rsid w:val="00A41ACB"/>
    <w:rsid w:val="00A41EEE"/>
    <w:rsid w:val="00A42186"/>
    <w:rsid w:val="00A429B0"/>
    <w:rsid w:val="00A43490"/>
    <w:rsid w:val="00A44209"/>
    <w:rsid w:val="00A44E41"/>
    <w:rsid w:val="00A4518B"/>
    <w:rsid w:val="00A464C1"/>
    <w:rsid w:val="00A46593"/>
    <w:rsid w:val="00A46936"/>
    <w:rsid w:val="00A47800"/>
    <w:rsid w:val="00A47B28"/>
    <w:rsid w:val="00A47BC8"/>
    <w:rsid w:val="00A502F5"/>
    <w:rsid w:val="00A510D1"/>
    <w:rsid w:val="00A51177"/>
    <w:rsid w:val="00A51229"/>
    <w:rsid w:val="00A518A1"/>
    <w:rsid w:val="00A52560"/>
    <w:rsid w:val="00A52648"/>
    <w:rsid w:val="00A53439"/>
    <w:rsid w:val="00A5368D"/>
    <w:rsid w:val="00A536B8"/>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A4A"/>
    <w:rsid w:val="00A66BB9"/>
    <w:rsid w:val="00A67F9B"/>
    <w:rsid w:val="00A70001"/>
    <w:rsid w:val="00A7013E"/>
    <w:rsid w:val="00A70E81"/>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670C"/>
    <w:rsid w:val="00A77096"/>
    <w:rsid w:val="00A7782B"/>
    <w:rsid w:val="00A778FD"/>
    <w:rsid w:val="00A77F8F"/>
    <w:rsid w:val="00A80709"/>
    <w:rsid w:val="00A81CA0"/>
    <w:rsid w:val="00A82297"/>
    <w:rsid w:val="00A8274D"/>
    <w:rsid w:val="00A83112"/>
    <w:rsid w:val="00A83348"/>
    <w:rsid w:val="00A833DE"/>
    <w:rsid w:val="00A835BA"/>
    <w:rsid w:val="00A83DF1"/>
    <w:rsid w:val="00A83F46"/>
    <w:rsid w:val="00A85078"/>
    <w:rsid w:val="00A8556E"/>
    <w:rsid w:val="00A875D1"/>
    <w:rsid w:val="00A87D6F"/>
    <w:rsid w:val="00A90023"/>
    <w:rsid w:val="00A90241"/>
    <w:rsid w:val="00A91551"/>
    <w:rsid w:val="00A9183A"/>
    <w:rsid w:val="00A91BC6"/>
    <w:rsid w:val="00A927D7"/>
    <w:rsid w:val="00A92AEE"/>
    <w:rsid w:val="00A932EB"/>
    <w:rsid w:val="00A95333"/>
    <w:rsid w:val="00A95A08"/>
    <w:rsid w:val="00A95A0B"/>
    <w:rsid w:val="00A95A26"/>
    <w:rsid w:val="00A96762"/>
    <w:rsid w:val="00A97042"/>
    <w:rsid w:val="00A975D1"/>
    <w:rsid w:val="00A9797F"/>
    <w:rsid w:val="00A97BFC"/>
    <w:rsid w:val="00AA01BD"/>
    <w:rsid w:val="00AA0452"/>
    <w:rsid w:val="00AA2022"/>
    <w:rsid w:val="00AA2314"/>
    <w:rsid w:val="00AA512D"/>
    <w:rsid w:val="00AA5ADD"/>
    <w:rsid w:val="00AA5CDE"/>
    <w:rsid w:val="00AA5DF9"/>
    <w:rsid w:val="00AA5E6C"/>
    <w:rsid w:val="00AA68C4"/>
    <w:rsid w:val="00AA6E00"/>
    <w:rsid w:val="00AA79D4"/>
    <w:rsid w:val="00AA7B87"/>
    <w:rsid w:val="00AB04F6"/>
    <w:rsid w:val="00AB0D98"/>
    <w:rsid w:val="00AB0EF1"/>
    <w:rsid w:val="00AB10CA"/>
    <w:rsid w:val="00AB194E"/>
    <w:rsid w:val="00AB239E"/>
    <w:rsid w:val="00AB37B8"/>
    <w:rsid w:val="00AB47BF"/>
    <w:rsid w:val="00AB4EEE"/>
    <w:rsid w:val="00AB60E2"/>
    <w:rsid w:val="00AB611A"/>
    <w:rsid w:val="00AB78EB"/>
    <w:rsid w:val="00AC0B48"/>
    <w:rsid w:val="00AC0C67"/>
    <w:rsid w:val="00AC1100"/>
    <w:rsid w:val="00AC39C7"/>
    <w:rsid w:val="00AC3B27"/>
    <w:rsid w:val="00AC3E77"/>
    <w:rsid w:val="00AC3FD6"/>
    <w:rsid w:val="00AC4BED"/>
    <w:rsid w:val="00AC4F0B"/>
    <w:rsid w:val="00AC512C"/>
    <w:rsid w:val="00AC5C1B"/>
    <w:rsid w:val="00AC6277"/>
    <w:rsid w:val="00AC6627"/>
    <w:rsid w:val="00AC6932"/>
    <w:rsid w:val="00AC6C88"/>
    <w:rsid w:val="00AC6F38"/>
    <w:rsid w:val="00AC7091"/>
    <w:rsid w:val="00AC73B2"/>
    <w:rsid w:val="00AC7455"/>
    <w:rsid w:val="00AC762B"/>
    <w:rsid w:val="00AC7DE5"/>
    <w:rsid w:val="00AD0335"/>
    <w:rsid w:val="00AD0DDE"/>
    <w:rsid w:val="00AD1038"/>
    <w:rsid w:val="00AD1050"/>
    <w:rsid w:val="00AD1C3B"/>
    <w:rsid w:val="00AD2C53"/>
    <w:rsid w:val="00AD3862"/>
    <w:rsid w:val="00AD391B"/>
    <w:rsid w:val="00AD4020"/>
    <w:rsid w:val="00AD4048"/>
    <w:rsid w:val="00AD43C8"/>
    <w:rsid w:val="00AD43F4"/>
    <w:rsid w:val="00AD476B"/>
    <w:rsid w:val="00AD4775"/>
    <w:rsid w:val="00AD48D2"/>
    <w:rsid w:val="00AD4A0B"/>
    <w:rsid w:val="00AD4DAB"/>
    <w:rsid w:val="00AD5B60"/>
    <w:rsid w:val="00AD5B99"/>
    <w:rsid w:val="00AD5E7E"/>
    <w:rsid w:val="00AD60A1"/>
    <w:rsid w:val="00AD6128"/>
    <w:rsid w:val="00AD7687"/>
    <w:rsid w:val="00AE00B5"/>
    <w:rsid w:val="00AE1DAC"/>
    <w:rsid w:val="00AE23B1"/>
    <w:rsid w:val="00AE23D0"/>
    <w:rsid w:val="00AE260B"/>
    <w:rsid w:val="00AE2AF8"/>
    <w:rsid w:val="00AE2CEA"/>
    <w:rsid w:val="00AE3B93"/>
    <w:rsid w:val="00AE3C55"/>
    <w:rsid w:val="00AE4A81"/>
    <w:rsid w:val="00AE4AEE"/>
    <w:rsid w:val="00AE553E"/>
    <w:rsid w:val="00AE5811"/>
    <w:rsid w:val="00AE606E"/>
    <w:rsid w:val="00AE6212"/>
    <w:rsid w:val="00AE63EA"/>
    <w:rsid w:val="00AE69C9"/>
    <w:rsid w:val="00AE6FD7"/>
    <w:rsid w:val="00AE7527"/>
    <w:rsid w:val="00AE7B57"/>
    <w:rsid w:val="00AE7D81"/>
    <w:rsid w:val="00AF1814"/>
    <w:rsid w:val="00AF1D15"/>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41D"/>
    <w:rsid w:val="00B054D7"/>
    <w:rsid w:val="00B05FD8"/>
    <w:rsid w:val="00B06B12"/>
    <w:rsid w:val="00B1084F"/>
    <w:rsid w:val="00B1115F"/>
    <w:rsid w:val="00B1194A"/>
    <w:rsid w:val="00B11B6C"/>
    <w:rsid w:val="00B11CD1"/>
    <w:rsid w:val="00B11FB5"/>
    <w:rsid w:val="00B123FE"/>
    <w:rsid w:val="00B13158"/>
    <w:rsid w:val="00B136AD"/>
    <w:rsid w:val="00B1401C"/>
    <w:rsid w:val="00B1411B"/>
    <w:rsid w:val="00B150C4"/>
    <w:rsid w:val="00B15FFC"/>
    <w:rsid w:val="00B169ED"/>
    <w:rsid w:val="00B16E3B"/>
    <w:rsid w:val="00B17037"/>
    <w:rsid w:val="00B2084B"/>
    <w:rsid w:val="00B2116C"/>
    <w:rsid w:val="00B2123A"/>
    <w:rsid w:val="00B214D1"/>
    <w:rsid w:val="00B215E6"/>
    <w:rsid w:val="00B21DB1"/>
    <w:rsid w:val="00B225A0"/>
    <w:rsid w:val="00B22ED1"/>
    <w:rsid w:val="00B238A4"/>
    <w:rsid w:val="00B25495"/>
    <w:rsid w:val="00B25B7A"/>
    <w:rsid w:val="00B25CD8"/>
    <w:rsid w:val="00B25D8C"/>
    <w:rsid w:val="00B26AD2"/>
    <w:rsid w:val="00B26D39"/>
    <w:rsid w:val="00B27278"/>
    <w:rsid w:val="00B27334"/>
    <w:rsid w:val="00B27A7A"/>
    <w:rsid w:val="00B30727"/>
    <w:rsid w:val="00B30F22"/>
    <w:rsid w:val="00B30FF1"/>
    <w:rsid w:val="00B31044"/>
    <w:rsid w:val="00B3171A"/>
    <w:rsid w:val="00B32ABC"/>
    <w:rsid w:val="00B32D83"/>
    <w:rsid w:val="00B331B9"/>
    <w:rsid w:val="00B3398D"/>
    <w:rsid w:val="00B33CDC"/>
    <w:rsid w:val="00B344C9"/>
    <w:rsid w:val="00B34622"/>
    <w:rsid w:val="00B349E3"/>
    <w:rsid w:val="00B34AF1"/>
    <w:rsid w:val="00B34DB0"/>
    <w:rsid w:val="00B35D12"/>
    <w:rsid w:val="00B367C1"/>
    <w:rsid w:val="00B369AC"/>
    <w:rsid w:val="00B36F8E"/>
    <w:rsid w:val="00B377BE"/>
    <w:rsid w:val="00B37CF9"/>
    <w:rsid w:val="00B40063"/>
    <w:rsid w:val="00B400C6"/>
    <w:rsid w:val="00B40719"/>
    <w:rsid w:val="00B407BA"/>
    <w:rsid w:val="00B411EA"/>
    <w:rsid w:val="00B412E9"/>
    <w:rsid w:val="00B41418"/>
    <w:rsid w:val="00B41E87"/>
    <w:rsid w:val="00B423CE"/>
    <w:rsid w:val="00B42AFA"/>
    <w:rsid w:val="00B42B27"/>
    <w:rsid w:val="00B43402"/>
    <w:rsid w:val="00B44BAB"/>
    <w:rsid w:val="00B4561A"/>
    <w:rsid w:val="00B45D68"/>
    <w:rsid w:val="00B462F3"/>
    <w:rsid w:val="00B47828"/>
    <w:rsid w:val="00B50028"/>
    <w:rsid w:val="00B5056A"/>
    <w:rsid w:val="00B51932"/>
    <w:rsid w:val="00B5271F"/>
    <w:rsid w:val="00B52A1F"/>
    <w:rsid w:val="00B52A71"/>
    <w:rsid w:val="00B538B7"/>
    <w:rsid w:val="00B542E3"/>
    <w:rsid w:val="00B54387"/>
    <w:rsid w:val="00B55110"/>
    <w:rsid w:val="00B55E98"/>
    <w:rsid w:val="00B55EF0"/>
    <w:rsid w:val="00B56017"/>
    <w:rsid w:val="00B56304"/>
    <w:rsid w:val="00B5664A"/>
    <w:rsid w:val="00B5678D"/>
    <w:rsid w:val="00B57666"/>
    <w:rsid w:val="00B57B25"/>
    <w:rsid w:val="00B57D20"/>
    <w:rsid w:val="00B6071A"/>
    <w:rsid w:val="00B61928"/>
    <w:rsid w:val="00B61E7D"/>
    <w:rsid w:val="00B62D28"/>
    <w:rsid w:val="00B62D9B"/>
    <w:rsid w:val="00B637C8"/>
    <w:rsid w:val="00B64034"/>
    <w:rsid w:val="00B6445E"/>
    <w:rsid w:val="00B646BB"/>
    <w:rsid w:val="00B64AFF"/>
    <w:rsid w:val="00B64D29"/>
    <w:rsid w:val="00B65C15"/>
    <w:rsid w:val="00B663CE"/>
    <w:rsid w:val="00B66CA3"/>
    <w:rsid w:val="00B67E03"/>
    <w:rsid w:val="00B706F6"/>
    <w:rsid w:val="00B70DE7"/>
    <w:rsid w:val="00B70DEB"/>
    <w:rsid w:val="00B70EC2"/>
    <w:rsid w:val="00B71C6C"/>
    <w:rsid w:val="00B72249"/>
    <w:rsid w:val="00B728AD"/>
    <w:rsid w:val="00B72F64"/>
    <w:rsid w:val="00B73DEE"/>
    <w:rsid w:val="00B73F1F"/>
    <w:rsid w:val="00B74B26"/>
    <w:rsid w:val="00B74DA7"/>
    <w:rsid w:val="00B754F4"/>
    <w:rsid w:val="00B75773"/>
    <w:rsid w:val="00B75A1E"/>
    <w:rsid w:val="00B75C40"/>
    <w:rsid w:val="00B75C44"/>
    <w:rsid w:val="00B75E16"/>
    <w:rsid w:val="00B764C4"/>
    <w:rsid w:val="00B769A8"/>
    <w:rsid w:val="00B76E94"/>
    <w:rsid w:val="00B7758A"/>
    <w:rsid w:val="00B802AA"/>
    <w:rsid w:val="00B83200"/>
    <w:rsid w:val="00B8326D"/>
    <w:rsid w:val="00B833E6"/>
    <w:rsid w:val="00B8495B"/>
    <w:rsid w:val="00B85403"/>
    <w:rsid w:val="00B8543B"/>
    <w:rsid w:val="00B863AD"/>
    <w:rsid w:val="00B86552"/>
    <w:rsid w:val="00B86C3A"/>
    <w:rsid w:val="00B86F1D"/>
    <w:rsid w:val="00B87217"/>
    <w:rsid w:val="00B91368"/>
    <w:rsid w:val="00B91E5B"/>
    <w:rsid w:val="00B9249E"/>
    <w:rsid w:val="00B927EB"/>
    <w:rsid w:val="00B92A02"/>
    <w:rsid w:val="00B9412F"/>
    <w:rsid w:val="00B94411"/>
    <w:rsid w:val="00B9477A"/>
    <w:rsid w:val="00B94B5E"/>
    <w:rsid w:val="00B951F3"/>
    <w:rsid w:val="00B954F0"/>
    <w:rsid w:val="00B96C28"/>
    <w:rsid w:val="00B96CF9"/>
    <w:rsid w:val="00B977FF"/>
    <w:rsid w:val="00B979CA"/>
    <w:rsid w:val="00BA074A"/>
    <w:rsid w:val="00BA17DF"/>
    <w:rsid w:val="00BA1874"/>
    <w:rsid w:val="00BA1AEA"/>
    <w:rsid w:val="00BA230A"/>
    <w:rsid w:val="00BA2353"/>
    <w:rsid w:val="00BA289C"/>
    <w:rsid w:val="00BA2E13"/>
    <w:rsid w:val="00BA407B"/>
    <w:rsid w:val="00BA4149"/>
    <w:rsid w:val="00BA446C"/>
    <w:rsid w:val="00BA46FC"/>
    <w:rsid w:val="00BA5204"/>
    <w:rsid w:val="00BA568C"/>
    <w:rsid w:val="00BA56AA"/>
    <w:rsid w:val="00BA7C04"/>
    <w:rsid w:val="00BB0149"/>
    <w:rsid w:val="00BB035B"/>
    <w:rsid w:val="00BB0B5A"/>
    <w:rsid w:val="00BB26C1"/>
    <w:rsid w:val="00BB2AEE"/>
    <w:rsid w:val="00BB371B"/>
    <w:rsid w:val="00BB39AB"/>
    <w:rsid w:val="00BB3D59"/>
    <w:rsid w:val="00BB3EB7"/>
    <w:rsid w:val="00BB469A"/>
    <w:rsid w:val="00BB4754"/>
    <w:rsid w:val="00BB4D83"/>
    <w:rsid w:val="00BB5068"/>
    <w:rsid w:val="00BB519E"/>
    <w:rsid w:val="00BB5A54"/>
    <w:rsid w:val="00BB5A6E"/>
    <w:rsid w:val="00BB5C5F"/>
    <w:rsid w:val="00BB6027"/>
    <w:rsid w:val="00BB65BC"/>
    <w:rsid w:val="00BB7001"/>
    <w:rsid w:val="00BB707D"/>
    <w:rsid w:val="00BB7267"/>
    <w:rsid w:val="00BB7724"/>
    <w:rsid w:val="00BB788F"/>
    <w:rsid w:val="00BC1605"/>
    <w:rsid w:val="00BC180C"/>
    <w:rsid w:val="00BC1CDA"/>
    <w:rsid w:val="00BC2AB4"/>
    <w:rsid w:val="00BC2FE0"/>
    <w:rsid w:val="00BC40ED"/>
    <w:rsid w:val="00BC4C30"/>
    <w:rsid w:val="00BC50A3"/>
    <w:rsid w:val="00BC554C"/>
    <w:rsid w:val="00BC5922"/>
    <w:rsid w:val="00BC5BAA"/>
    <w:rsid w:val="00BC612E"/>
    <w:rsid w:val="00BC6F45"/>
    <w:rsid w:val="00BC747D"/>
    <w:rsid w:val="00BC7B43"/>
    <w:rsid w:val="00BC7E81"/>
    <w:rsid w:val="00BD08DA"/>
    <w:rsid w:val="00BD0AD1"/>
    <w:rsid w:val="00BD0F39"/>
    <w:rsid w:val="00BD12F4"/>
    <w:rsid w:val="00BD1679"/>
    <w:rsid w:val="00BD18F5"/>
    <w:rsid w:val="00BD1963"/>
    <w:rsid w:val="00BD1B8B"/>
    <w:rsid w:val="00BD2E7B"/>
    <w:rsid w:val="00BD343A"/>
    <w:rsid w:val="00BD37E1"/>
    <w:rsid w:val="00BD3DD9"/>
    <w:rsid w:val="00BD5336"/>
    <w:rsid w:val="00BD539C"/>
    <w:rsid w:val="00BD61AD"/>
    <w:rsid w:val="00BD66DB"/>
    <w:rsid w:val="00BD6E99"/>
    <w:rsid w:val="00BD6F1D"/>
    <w:rsid w:val="00BD7EDC"/>
    <w:rsid w:val="00BE0393"/>
    <w:rsid w:val="00BE0EB6"/>
    <w:rsid w:val="00BE11E6"/>
    <w:rsid w:val="00BE1C9E"/>
    <w:rsid w:val="00BE1DF6"/>
    <w:rsid w:val="00BE33B6"/>
    <w:rsid w:val="00BE4187"/>
    <w:rsid w:val="00BE4DD8"/>
    <w:rsid w:val="00BE4F40"/>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7E5"/>
    <w:rsid w:val="00C00E8E"/>
    <w:rsid w:val="00C00EEF"/>
    <w:rsid w:val="00C015B1"/>
    <w:rsid w:val="00C01619"/>
    <w:rsid w:val="00C0163A"/>
    <w:rsid w:val="00C032F6"/>
    <w:rsid w:val="00C03958"/>
    <w:rsid w:val="00C03CD5"/>
    <w:rsid w:val="00C03D99"/>
    <w:rsid w:val="00C04D0A"/>
    <w:rsid w:val="00C04D39"/>
    <w:rsid w:val="00C04FF6"/>
    <w:rsid w:val="00C05A26"/>
    <w:rsid w:val="00C05B7B"/>
    <w:rsid w:val="00C07434"/>
    <w:rsid w:val="00C1004B"/>
    <w:rsid w:val="00C10BE3"/>
    <w:rsid w:val="00C10D27"/>
    <w:rsid w:val="00C1150B"/>
    <w:rsid w:val="00C12C60"/>
    <w:rsid w:val="00C12CA0"/>
    <w:rsid w:val="00C13109"/>
    <w:rsid w:val="00C1331D"/>
    <w:rsid w:val="00C137CA"/>
    <w:rsid w:val="00C138C1"/>
    <w:rsid w:val="00C13C7E"/>
    <w:rsid w:val="00C13CA8"/>
    <w:rsid w:val="00C142DB"/>
    <w:rsid w:val="00C1479B"/>
    <w:rsid w:val="00C15111"/>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06F"/>
    <w:rsid w:val="00C3483B"/>
    <w:rsid w:val="00C35002"/>
    <w:rsid w:val="00C35078"/>
    <w:rsid w:val="00C357EF"/>
    <w:rsid w:val="00C35C95"/>
    <w:rsid w:val="00C35EBD"/>
    <w:rsid w:val="00C364B1"/>
    <w:rsid w:val="00C36551"/>
    <w:rsid w:val="00C36BFB"/>
    <w:rsid w:val="00C376D0"/>
    <w:rsid w:val="00C40E69"/>
    <w:rsid w:val="00C4155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A0A"/>
    <w:rsid w:val="00C5164B"/>
    <w:rsid w:val="00C520CA"/>
    <w:rsid w:val="00C52143"/>
    <w:rsid w:val="00C52A28"/>
    <w:rsid w:val="00C52F00"/>
    <w:rsid w:val="00C534EF"/>
    <w:rsid w:val="00C54A90"/>
    <w:rsid w:val="00C5524D"/>
    <w:rsid w:val="00C557CD"/>
    <w:rsid w:val="00C55D3B"/>
    <w:rsid w:val="00C5620F"/>
    <w:rsid w:val="00C563C0"/>
    <w:rsid w:val="00C576F0"/>
    <w:rsid w:val="00C60B6B"/>
    <w:rsid w:val="00C60CFB"/>
    <w:rsid w:val="00C61464"/>
    <w:rsid w:val="00C61B36"/>
    <w:rsid w:val="00C6248A"/>
    <w:rsid w:val="00C62D7F"/>
    <w:rsid w:val="00C6353B"/>
    <w:rsid w:val="00C63D70"/>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27"/>
    <w:rsid w:val="00C739BC"/>
    <w:rsid w:val="00C7413F"/>
    <w:rsid w:val="00C74930"/>
    <w:rsid w:val="00C75573"/>
    <w:rsid w:val="00C76A42"/>
    <w:rsid w:val="00C77ED1"/>
    <w:rsid w:val="00C80D2F"/>
    <w:rsid w:val="00C8169F"/>
    <w:rsid w:val="00C81B2A"/>
    <w:rsid w:val="00C821BE"/>
    <w:rsid w:val="00C82652"/>
    <w:rsid w:val="00C82AE5"/>
    <w:rsid w:val="00C831B0"/>
    <w:rsid w:val="00C83730"/>
    <w:rsid w:val="00C83834"/>
    <w:rsid w:val="00C851AE"/>
    <w:rsid w:val="00C862D0"/>
    <w:rsid w:val="00C863D6"/>
    <w:rsid w:val="00C86C05"/>
    <w:rsid w:val="00C8767C"/>
    <w:rsid w:val="00C87946"/>
    <w:rsid w:val="00C87A9A"/>
    <w:rsid w:val="00C901FC"/>
    <w:rsid w:val="00C90453"/>
    <w:rsid w:val="00C910CA"/>
    <w:rsid w:val="00C91709"/>
    <w:rsid w:val="00C91A1E"/>
    <w:rsid w:val="00C91A38"/>
    <w:rsid w:val="00C91B8B"/>
    <w:rsid w:val="00C926E0"/>
    <w:rsid w:val="00C92AD2"/>
    <w:rsid w:val="00C93489"/>
    <w:rsid w:val="00C937BA"/>
    <w:rsid w:val="00C93BB0"/>
    <w:rsid w:val="00C93F0D"/>
    <w:rsid w:val="00C94F1E"/>
    <w:rsid w:val="00C94F38"/>
    <w:rsid w:val="00C952A2"/>
    <w:rsid w:val="00C95630"/>
    <w:rsid w:val="00C95632"/>
    <w:rsid w:val="00C95CA4"/>
    <w:rsid w:val="00C95D0A"/>
    <w:rsid w:val="00C96E27"/>
    <w:rsid w:val="00C96F7A"/>
    <w:rsid w:val="00C97FA3"/>
    <w:rsid w:val="00C97FC3"/>
    <w:rsid w:val="00CA031D"/>
    <w:rsid w:val="00CA049E"/>
    <w:rsid w:val="00CA056B"/>
    <w:rsid w:val="00CA15DD"/>
    <w:rsid w:val="00CA1B19"/>
    <w:rsid w:val="00CA1C90"/>
    <w:rsid w:val="00CA2199"/>
    <w:rsid w:val="00CA3294"/>
    <w:rsid w:val="00CA399F"/>
    <w:rsid w:val="00CA4084"/>
    <w:rsid w:val="00CA413C"/>
    <w:rsid w:val="00CA4593"/>
    <w:rsid w:val="00CA5A8E"/>
    <w:rsid w:val="00CA7DBF"/>
    <w:rsid w:val="00CB058A"/>
    <w:rsid w:val="00CB0B43"/>
    <w:rsid w:val="00CB0D93"/>
    <w:rsid w:val="00CB0D9E"/>
    <w:rsid w:val="00CB0FBC"/>
    <w:rsid w:val="00CB193D"/>
    <w:rsid w:val="00CB1B96"/>
    <w:rsid w:val="00CB1DFE"/>
    <w:rsid w:val="00CB2023"/>
    <w:rsid w:val="00CB3253"/>
    <w:rsid w:val="00CB391A"/>
    <w:rsid w:val="00CB3B23"/>
    <w:rsid w:val="00CB4169"/>
    <w:rsid w:val="00CB56B7"/>
    <w:rsid w:val="00CB5C01"/>
    <w:rsid w:val="00CB754B"/>
    <w:rsid w:val="00CB79D8"/>
    <w:rsid w:val="00CC1389"/>
    <w:rsid w:val="00CC1BBC"/>
    <w:rsid w:val="00CC1D76"/>
    <w:rsid w:val="00CC26BA"/>
    <w:rsid w:val="00CC3F1E"/>
    <w:rsid w:val="00CC4053"/>
    <w:rsid w:val="00CC4089"/>
    <w:rsid w:val="00CC5444"/>
    <w:rsid w:val="00CC5A36"/>
    <w:rsid w:val="00CC5BBE"/>
    <w:rsid w:val="00CC5C8E"/>
    <w:rsid w:val="00CC664E"/>
    <w:rsid w:val="00CC6FA5"/>
    <w:rsid w:val="00CD09CC"/>
    <w:rsid w:val="00CD1A80"/>
    <w:rsid w:val="00CD32B6"/>
    <w:rsid w:val="00CD47E9"/>
    <w:rsid w:val="00CD48E3"/>
    <w:rsid w:val="00CD5136"/>
    <w:rsid w:val="00CD5D4E"/>
    <w:rsid w:val="00CD5E47"/>
    <w:rsid w:val="00CD5F51"/>
    <w:rsid w:val="00CD68F5"/>
    <w:rsid w:val="00CD6B97"/>
    <w:rsid w:val="00CD6E3F"/>
    <w:rsid w:val="00CD74D8"/>
    <w:rsid w:val="00CE0579"/>
    <w:rsid w:val="00CE18F4"/>
    <w:rsid w:val="00CE1A90"/>
    <w:rsid w:val="00CE1ED3"/>
    <w:rsid w:val="00CE2A11"/>
    <w:rsid w:val="00CE2C6C"/>
    <w:rsid w:val="00CE2D5D"/>
    <w:rsid w:val="00CE4063"/>
    <w:rsid w:val="00CE45C1"/>
    <w:rsid w:val="00CE462F"/>
    <w:rsid w:val="00CE4968"/>
    <w:rsid w:val="00CE5494"/>
    <w:rsid w:val="00CE71E0"/>
    <w:rsid w:val="00CE749F"/>
    <w:rsid w:val="00CE7F21"/>
    <w:rsid w:val="00CF04B9"/>
    <w:rsid w:val="00CF061B"/>
    <w:rsid w:val="00CF0B36"/>
    <w:rsid w:val="00CF1FD9"/>
    <w:rsid w:val="00CF2896"/>
    <w:rsid w:val="00CF28BF"/>
    <w:rsid w:val="00CF2F3F"/>
    <w:rsid w:val="00CF31FB"/>
    <w:rsid w:val="00CF32AE"/>
    <w:rsid w:val="00CF3409"/>
    <w:rsid w:val="00CF3A43"/>
    <w:rsid w:val="00CF4022"/>
    <w:rsid w:val="00CF4528"/>
    <w:rsid w:val="00CF4DF3"/>
    <w:rsid w:val="00CF54CD"/>
    <w:rsid w:val="00CF5868"/>
    <w:rsid w:val="00CF598F"/>
    <w:rsid w:val="00CF5CB6"/>
    <w:rsid w:val="00CF5F8F"/>
    <w:rsid w:val="00CF65FC"/>
    <w:rsid w:val="00CF67FF"/>
    <w:rsid w:val="00CF7241"/>
    <w:rsid w:val="00CF735D"/>
    <w:rsid w:val="00CF7AA4"/>
    <w:rsid w:val="00D00421"/>
    <w:rsid w:val="00D0128B"/>
    <w:rsid w:val="00D01658"/>
    <w:rsid w:val="00D02101"/>
    <w:rsid w:val="00D0265F"/>
    <w:rsid w:val="00D02A7C"/>
    <w:rsid w:val="00D03399"/>
    <w:rsid w:val="00D03792"/>
    <w:rsid w:val="00D03A54"/>
    <w:rsid w:val="00D03AD6"/>
    <w:rsid w:val="00D03CB0"/>
    <w:rsid w:val="00D042D3"/>
    <w:rsid w:val="00D05202"/>
    <w:rsid w:val="00D05BD9"/>
    <w:rsid w:val="00D05BF9"/>
    <w:rsid w:val="00D06706"/>
    <w:rsid w:val="00D06FA6"/>
    <w:rsid w:val="00D0712D"/>
    <w:rsid w:val="00D07667"/>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A16"/>
    <w:rsid w:val="00D17CE9"/>
    <w:rsid w:val="00D17F26"/>
    <w:rsid w:val="00D17FDF"/>
    <w:rsid w:val="00D17FED"/>
    <w:rsid w:val="00D20757"/>
    <w:rsid w:val="00D2093D"/>
    <w:rsid w:val="00D20BEF"/>
    <w:rsid w:val="00D21027"/>
    <w:rsid w:val="00D2105E"/>
    <w:rsid w:val="00D21495"/>
    <w:rsid w:val="00D22E79"/>
    <w:rsid w:val="00D238EB"/>
    <w:rsid w:val="00D23B8C"/>
    <w:rsid w:val="00D2422F"/>
    <w:rsid w:val="00D247A7"/>
    <w:rsid w:val="00D24D8A"/>
    <w:rsid w:val="00D2554D"/>
    <w:rsid w:val="00D25830"/>
    <w:rsid w:val="00D263AF"/>
    <w:rsid w:val="00D265DA"/>
    <w:rsid w:val="00D268E2"/>
    <w:rsid w:val="00D26A11"/>
    <w:rsid w:val="00D276DA"/>
    <w:rsid w:val="00D27C0A"/>
    <w:rsid w:val="00D27CE7"/>
    <w:rsid w:val="00D306D1"/>
    <w:rsid w:val="00D30AF2"/>
    <w:rsid w:val="00D31326"/>
    <w:rsid w:val="00D31411"/>
    <w:rsid w:val="00D32A67"/>
    <w:rsid w:val="00D333B3"/>
    <w:rsid w:val="00D34C32"/>
    <w:rsid w:val="00D3667D"/>
    <w:rsid w:val="00D36F14"/>
    <w:rsid w:val="00D370E9"/>
    <w:rsid w:val="00D37EDF"/>
    <w:rsid w:val="00D4012C"/>
    <w:rsid w:val="00D40896"/>
    <w:rsid w:val="00D419BE"/>
    <w:rsid w:val="00D4240B"/>
    <w:rsid w:val="00D4281C"/>
    <w:rsid w:val="00D42A77"/>
    <w:rsid w:val="00D42F9D"/>
    <w:rsid w:val="00D43520"/>
    <w:rsid w:val="00D4396A"/>
    <w:rsid w:val="00D45052"/>
    <w:rsid w:val="00D46B15"/>
    <w:rsid w:val="00D476D9"/>
    <w:rsid w:val="00D47C43"/>
    <w:rsid w:val="00D50C30"/>
    <w:rsid w:val="00D51083"/>
    <w:rsid w:val="00D510E6"/>
    <w:rsid w:val="00D516DA"/>
    <w:rsid w:val="00D5196F"/>
    <w:rsid w:val="00D51B7B"/>
    <w:rsid w:val="00D530BC"/>
    <w:rsid w:val="00D536CB"/>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CAF"/>
    <w:rsid w:val="00D71FD9"/>
    <w:rsid w:val="00D7253B"/>
    <w:rsid w:val="00D72565"/>
    <w:rsid w:val="00D73BB3"/>
    <w:rsid w:val="00D73D60"/>
    <w:rsid w:val="00D74835"/>
    <w:rsid w:val="00D752B7"/>
    <w:rsid w:val="00D75A4A"/>
    <w:rsid w:val="00D75C5C"/>
    <w:rsid w:val="00D7636F"/>
    <w:rsid w:val="00D7681E"/>
    <w:rsid w:val="00D76F14"/>
    <w:rsid w:val="00D77584"/>
    <w:rsid w:val="00D77E27"/>
    <w:rsid w:val="00D80555"/>
    <w:rsid w:val="00D80AC9"/>
    <w:rsid w:val="00D813D7"/>
    <w:rsid w:val="00D83176"/>
    <w:rsid w:val="00D8321C"/>
    <w:rsid w:val="00D837DB"/>
    <w:rsid w:val="00D84A7E"/>
    <w:rsid w:val="00D85C05"/>
    <w:rsid w:val="00D90143"/>
    <w:rsid w:val="00D907DC"/>
    <w:rsid w:val="00D90F51"/>
    <w:rsid w:val="00D916F8"/>
    <w:rsid w:val="00D91944"/>
    <w:rsid w:val="00D91C71"/>
    <w:rsid w:val="00D920BD"/>
    <w:rsid w:val="00D921C6"/>
    <w:rsid w:val="00D92BB4"/>
    <w:rsid w:val="00D931A0"/>
    <w:rsid w:val="00D9422F"/>
    <w:rsid w:val="00D94B1D"/>
    <w:rsid w:val="00D95383"/>
    <w:rsid w:val="00D95594"/>
    <w:rsid w:val="00D956C6"/>
    <w:rsid w:val="00D959BF"/>
    <w:rsid w:val="00D95A3C"/>
    <w:rsid w:val="00D9607B"/>
    <w:rsid w:val="00D96AB8"/>
    <w:rsid w:val="00D96B00"/>
    <w:rsid w:val="00D96D13"/>
    <w:rsid w:val="00D979DD"/>
    <w:rsid w:val="00DA07A7"/>
    <w:rsid w:val="00DA07AA"/>
    <w:rsid w:val="00DA09BC"/>
    <w:rsid w:val="00DA0FF6"/>
    <w:rsid w:val="00DA1088"/>
    <w:rsid w:val="00DA15EA"/>
    <w:rsid w:val="00DA3639"/>
    <w:rsid w:val="00DA4005"/>
    <w:rsid w:val="00DA49F9"/>
    <w:rsid w:val="00DA5915"/>
    <w:rsid w:val="00DA5EA0"/>
    <w:rsid w:val="00DA63D6"/>
    <w:rsid w:val="00DA7E40"/>
    <w:rsid w:val="00DB0A50"/>
    <w:rsid w:val="00DB0B26"/>
    <w:rsid w:val="00DB0E8C"/>
    <w:rsid w:val="00DB21EF"/>
    <w:rsid w:val="00DB24B1"/>
    <w:rsid w:val="00DB3385"/>
    <w:rsid w:val="00DB35A5"/>
    <w:rsid w:val="00DB3655"/>
    <w:rsid w:val="00DB430F"/>
    <w:rsid w:val="00DB4F86"/>
    <w:rsid w:val="00DB54B9"/>
    <w:rsid w:val="00DB5DD1"/>
    <w:rsid w:val="00DB618B"/>
    <w:rsid w:val="00DB6658"/>
    <w:rsid w:val="00DB69FD"/>
    <w:rsid w:val="00DB6EC2"/>
    <w:rsid w:val="00DB75C6"/>
    <w:rsid w:val="00DB7DEB"/>
    <w:rsid w:val="00DC0E27"/>
    <w:rsid w:val="00DC21F1"/>
    <w:rsid w:val="00DC2269"/>
    <w:rsid w:val="00DC2632"/>
    <w:rsid w:val="00DC293F"/>
    <w:rsid w:val="00DC2BEC"/>
    <w:rsid w:val="00DC2C6B"/>
    <w:rsid w:val="00DC33D2"/>
    <w:rsid w:val="00DC4412"/>
    <w:rsid w:val="00DC5221"/>
    <w:rsid w:val="00DC6056"/>
    <w:rsid w:val="00DC6B1F"/>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C29"/>
    <w:rsid w:val="00DD4D94"/>
    <w:rsid w:val="00DD4EBA"/>
    <w:rsid w:val="00DD4F9C"/>
    <w:rsid w:val="00DD53A1"/>
    <w:rsid w:val="00DD54F3"/>
    <w:rsid w:val="00DD585E"/>
    <w:rsid w:val="00DD5C7B"/>
    <w:rsid w:val="00DD5F31"/>
    <w:rsid w:val="00DD6663"/>
    <w:rsid w:val="00DD692E"/>
    <w:rsid w:val="00DD6C8D"/>
    <w:rsid w:val="00DD6CFF"/>
    <w:rsid w:val="00DD7322"/>
    <w:rsid w:val="00DD78B3"/>
    <w:rsid w:val="00DD7CF0"/>
    <w:rsid w:val="00DE05F2"/>
    <w:rsid w:val="00DE1853"/>
    <w:rsid w:val="00DE2333"/>
    <w:rsid w:val="00DE2354"/>
    <w:rsid w:val="00DE237E"/>
    <w:rsid w:val="00DE2950"/>
    <w:rsid w:val="00DE319C"/>
    <w:rsid w:val="00DE3D49"/>
    <w:rsid w:val="00DE5185"/>
    <w:rsid w:val="00DE5435"/>
    <w:rsid w:val="00DE5D58"/>
    <w:rsid w:val="00DE720C"/>
    <w:rsid w:val="00DE727E"/>
    <w:rsid w:val="00DE7AD0"/>
    <w:rsid w:val="00DE7D6D"/>
    <w:rsid w:val="00DF07C4"/>
    <w:rsid w:val="00DF10CC"/>
    <w:rsid w:val="00DF1129"/>
    <w:rsid w:val="00DF1A81"/>
    <w:rsid w:val="00DF1F76"/>
    <w:rsid w:val="00DF1FBB"/>
    <w:rsid w:val="00DF20AD"/>
    <w:rsid w:val="00DF2407"/>
    <w:rsid w:val="00DF28E0"/>
    <w:rsid w:val="00DF348C"/>
    <w:rsid w:val="00DF446F"/>
    <w:rsid w:val="00DF4E48"/>
    <w:rsid w:val="00DF4ED9"/>
    <w:rsid w:val="00DF5733"/>
    <w:rsid w:val="00DF5CE9"/>
    <w:rsid w:val="00DF634C"/>
    <w:rsid w:val="00DF6363"/>
    <w:rsid w:val="00DF68A2"/>
    <w:rsid w:val="00DF7124"/>
    <w:rsid w:val="00DF71B1"/>
    <w:rsid w:val="00DF725C"/>
    <w:rsid w:val="00DF728C"/>
    <w:rsid w:val="00DF7399"/>
    <w:rsid w:val="00DF7778"/>
    <w:rsid w:val="00DF7827"/>
    <w:rsid w:val="00DF7DA1"/>
    <w:rsid w:val="00E00694"/>
    <w:rsid w:val="00E0133C"/>
    <w:rsid w:val="00E013D5"/>
    <w:rsid w:val="00E01DCD"/>
    <w:rsid w:val="00E01F72"/>
    <w:rsid w:val="00E02047"/>
    <w:rsid w:val="00E02107"/>
    <w:rsid w:val="00E022E7"/>
    <w:rsid w:val="00E02B59"/>
    <w:rsid w:val="00E03B48"/>
    <w:rsid w:val="00E03C4D"/>
    <w:rsid w:val="00E03F25"/>
    <w:rsid w:val="00E04507"/>
    <w:rsid w:val="00E04512"/>
    <w:rsid w:val="00E04643"/>
    <w:rsid w:val="00E055ED"/>
    <w:rsid w:val="00E05B3F"/>
    <w:rsid w:val="00E05E04"/>
    <w:rsid w:val="00E05E6B"/>
    <w:rsid w:val="00E069D5"/>
    <w:rsid w:val="00E07822"/>
    <w:rsid w:val="00E07862"/>
    <w:rsid w:val="00E07BF5"/>
    <w:rsid w:val="00E1053D"/>
    <w:rsid w:val="00E10B19"/>
    <w:rsid w:val="00E11583"/>
    <w:rsid w:val="00E11782"/>
    <w:rsid w:val="00E117BD"/>
    <w:rsid w:val="00E11C08"/>
    <w:rsid w:val="00E11EBA"/>
    <w:rsid w:val="00E11FF2"/>
    <w:rsid w:val="00E122D5"/>
    <w:rsid w:val="00E12B07"/>
    <w:rsid w:val="00E1325D"/>
    <w:rsid w:val="00E14A07"/>
    <w:rsid w:val="00E1573E"/>
    <w:rsid w:val="00E1586A"/>
    <w:rsid w:val="00E158CD"/>
    <w:rsid w:val="00E15FC1"/>
    <w:rsid w:val="00E176C2"/>
    <w:rsid w:val="00E1778E"/>
    <w:rsid w:val="00E17920"/>
    <w:rsid w:val="00E200AB"/>
    <w:rsid w:val="00E206A3"/>
    <w:rsid w:val="00E20931"/>
    <w:rsid w:val="00E2130E"/>
    <w:rsid w:val="00E21492"/>
    <w:rsid w:val="00E21885"/>
    <w:rsid w:val="00E22902"/>
    <w:rsid w:val="00E22967"/>
    <w:rsid w:val="00E24062"/>
    <w:rsid w:val="00E24393"/>
    <w:rsid w:val="00E264B4"/>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1324"/>
    <w:rsid w:val="00E415C5"/>
    <w:rsid w:val="00E43635"/>
    <w:rsid w:val="00E44076"/>
    <w:rsid w:val="00E44806"/>
    <w:rsid w:val="00E44ADD"/>
    <w:rsid w:val="00E44C43"/>
    <w:rsid w:val="00E450EE"/>
    <w:rsid w:val="00E456CF"/>
    <w:rsid w:val="00E45D1D"/>
    <w:rsid w:val="00E45E68"/>
    <w:rsid w:val="00E461F4"/>
    <w:rsid w:val="00E47AFC"/>
    <w:rsid w:val="00E503ED"/>
    <w:rsid w:val="00E5048A"/>
    <w:rsid w:val="00E50BD2"/>
    <w:rsid w:val="00E50FDF"/>
    <w:rsid w:val="00E52180"/>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5DF"/>
    <w:rsid w:val="00E61E2D"/>
    <w:rsid w:val="00E6269D"/>
    <w:rsid w:val="00E6319B"/>
    <w:rsid w:val="00E63C6C"/>
    <w:rsid w:val="00E64863"/>
    <w:rsid w:val="00E6490E"/>
    <w:rsid w:val="00E64AB3"/>
    <w:rsid w:val="00E64BDF"/>
    <w:rsid w:val="00E65621"/>
    <w:rsid w:val="00E65D70"/>
    <w:rsid w:val="00E66AA5"/>
    <w:rsid w:val="00E66BAB"/>
    <w:rsid w:val="00E66D1E"/>
    <w:rsid w:val="00E67D94"/>
    <w:rsid w:val="00E67FF1"/>
    <w:rsid w:val="00E707E0"/>
    <w:rsid w:val="00E71B70"/>
    <w:rsid w:val="00E71D49"/>
    <w:rsid w:val="00E72886"/>
    <w:rsid w:val="00E73690"/>
    <w:rsid w:val="00E73CF9"/>
    <w:rsid w:val="00E74AC1"/>
    <w:rsid w:val="00E7505D"/>
    <w:rsid w:val="00E75102"/>
    <w:rsid w:val="00E75E0A"/>
    <w:rsid w:val="00E76148"/>
    <w:rsid w:val="00E76AAF"/>
    <w:rsid w:val="00E77BC9"/>
    <w:rsid w:val="00E77D5C"/>
    <w:rsid w:val="00E80115"/>
    <w:rsid w:val="00E8086C"/>
    <w:rsid w:val="00E80C18"/>
    <w:rsid w:val="00E80D8A"/>
    <w:rsid w:val="00E8107C"/>
    <w:rsid w:val="00E81523"/>
    <w:rsid w:val="00E82C42"/>
    <w:rsid w:val="00E82F44"/>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1A61"/>
    <w:rsid w:val="00E922EC"/>
    <w:rsid w:val="00E9238E"/>
    <w:rsid w:val="00E92482"/>
    <w:rsid w:val="00E9261B"/>
    <w:rsid w:val="00E92D91"/>
    <w:rsid w:val="00E92F77"/>
    <w:rsid w:val="00E93483"/>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B1E"/>
    <w:rsid w:val="00EA0D8B"/>
    <w:rsid w:val="00EA0F9A"/>
    <w:rsid w:val="00EA376D"/>
    <w:rsid w:val="00EA3DC2"/>
    <w:rsid w:val="00EA4438"/>
    <w:rsid w:val="00EA4CC3"/>
    <w:rsid w:val="00EA56C4"/>
    <w:rsid w:val="00EA5B37"/>
    <w:rsid w:val="00EA6BBC"/>
    <w:rsid w:val="00EA6D7A"/>
    <w:rsid w:val="00EA6E50"/>
    <w:rsid w:val="00EA70E0"/>
    <w:rsid w:val="00EA7899"/>
    <w:rsid w:val="00EB0067"/>
    <w:rsid w:val="00EB0D98"/>
    <w:rsid w:val="00EB0FE6"/>
    <w:rsid w:val="00EB13BF"/>
    <w:rsid w:val="00EB1498"/>
    <w:rsid w:val="00EB1B7D"/>
    <w:rsid w:val="00EB1DE2"/>
    <w:rsid w:val="00EB260C"/>
    <w:rsid w:val="00EB2B3C"/>
    <w:rsid w:val="00EB3328"/>
    <w:rsid w:val="00EB35A1"/>
    <w:rsid w:val="00EB37F2"/>
    <w:rsid w:val="00EB6752"/>
    <w:rsid w:val="00EB68B9"/>
    <w:rsid w:val="00EB7536"/>
    <w:rsid w:val="00EB7B3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1EB"/>
    <w:rsid w:val="00EC78E2"/>
    <w:rsid w:val="00EC7BF8"/>
    <w:rsid w:val="00EC7C3D"/>
    <w:rsid w:val="00ED032B"/>
    <w:rsid w:val="00ED098C"/>
    <w:rsid w:val="00ED195B"/>
    <w:rsid w:val="00ED2024"/>
    <w:rsid w:val="00ED2038"/>
    <w:rsid w:val="00ED2869"/>
    <w:rsid w:val="00ED2A28"/>
    <w:rsid w:val="00ED31ED"/>
    <w:rsid w:val="00ED389D"/>
    <w:rsid w:val="00ED48A3"/>
    <w:rsid w:val="00ED5829"/>
    <w:rsid w:val="00ED5A3D"/>
    <w:rsid w:val="00ED7163"/>
    <w:rsid w:val="00ED72CE"/>
    <w:rsid w:val="00EE0461"/>
    <w:rsid w:val="00EE0D38"/>
    <w:rsid w:val="00EE13DF"/>
    <w:rsid w:val="00EE21F9"/>
    <w:rsid w:val="00EE2490"/>
    <w:rsid w:val="00EE2F3F"/>
    <w:rsid w:val="00EE3188"/>
    <w:rsid w:val="00EE46C0"/>
    <w:rsid w:val="00EE4720"/>
    <w:rsid w:val="00EE4A21"/>
    <w:rsid w:val="00EE5138"/>
    <w:rsid w:val="00EE6315"/>
    <w:rsid w:val="00EE6AD6"/>
    <w:rsid w:val="00EE6B66"/>
    <w:rsid w:val="00EE6E68"/>
    <w:rsid w:val="00EE714A"/>
    <w:rsid w:val="00EE78A6"/>
    <w:rsid w:val="00EE7B8D"/>
    <w:rsid w:val="00EE7F47"/>
    <w:rsid w:val="00EF010C"/>
    <w:rsid w:val="00EF01A1"/>
    <w:rsid w:val="00EF18D2"/>
    <w:rsid w:val="00EF1D00"/>
    <w:rsid w:val="00EF20C7"/>
    <w:rsid w:val="00EF28BE"/>
    <w:rsid w:val="00EF359C"/>
    <w:rsid w:val="00EF370F"/>
    <w:rsid w:val="00EF3C81"/>
    <w:rsid w:val="00EF42EF"/>
    <w:rsid w:val="00EF4B55"/>
    <w:rsid w:val="00EF4D75"/>
    <w:rsid w:val="00EF4E9A"/>
    <w:rsid w:val="00EF55DE"/>
    <w:rsid w:val="00EF594E"/>
    <w:rsid w:val="00EF61F9"/>
    <w:rsid w:val="00EF6746"/>
    <w:rsid w:val="00EF786C"/>
    <w:rsid w:val="00F00164"/>
    <w:rsid w:val="00F00420"/>
    <w:rsid w:val="00F00A51"/>
    <w:rsid w:val="00F01384"/>
    <w:rsid w:val="00F01768"/>
    <w:rsid w:val="00F01951"/>
    <w:rsid w:val="00F01A72"/>
    <w:rsid w:val="00F01B40"/>
    <w:rsid w:val="00F02534"/>
    <w:rsid w:val="00F0259A"/>
    <w:rsid w:val="00F03A40"/>
    <w:rsid w:val="00F03B6D"/>
    <w:rsid w:val="00F04608"/>
    <w:rsid w:val="00F0466D"/>
    <w:rsid w:val="00F048A9"/>
    <w:rsid w:val="00F04900"/>
    <w:rsid w:val="00F04E58"/>
    <w:rsid w:val="00F051FD"/>
    <w:rsid w:val="00F05284"/>
    <w:rsid w:val="00F05A12"/>
    <w:rsid w:val="00F05A41"/>
    <w:rsid w:val="00F0622D"/>
    <w:rsid w:val="00F07930"/>
    <w:rsid w:val="00F07AF5"/>
    <w:rsid w:val="00F07F07"/>
    <w:rsid w:val="00F07F85"/>
    <w:rsid w:val="00F103C4"/>
    <w:rsid w:val="00F1056A"/>
    <w:rsid w:val="00F10851"/>
    <w:rsid w:val="00F10971"/>
    <w:rsid w:val="00F109BD"/>
    <w:rsid w:val="00F10DDF"/>
    <w:rsid w:val="00F1112C"/>
    <w:rsid w:val="00F1152C"/>
    <w:rsid w:val="00F119BF"/>
    <w:rsid w:val="00F11B0E"/>
    <w:rsid w:val="00F11B52"/>
    <w:rsid w:val="00F11F7D"/>
    <w:rsid w:val="00F120BB"/>
    <w:rsid w:val="00F1279E"/>
    <w:rsid w:val="00F129B5"/>
    <w:rsid w:val="00F12B03"/>
    <w:rsid w:val="00F12DCB"/>
    <w:rsid w:val="00F13AAE"/>
    <w:rsid w:val="00F14387"/>
    <w:rsid w:val="00F15092"/>
    <w:rsid w:val="00F1512D"/>
    <w:rsid w:val="00F155F1"/>
    <w:rsid w:val="00F16002"/>
    <w:rsid w:val="00F169BE"/>
    <w:rsid w:val="00F17201"/>
    <w:rsid w:val="00F173A5"/>
    <w:rsid w:val="00F2036A"/>
    <w:rsid w:val="00F2147A"/>
    <w:rsid w:val="00F216DA"/>
    <w:rsid w:val="00F21706"/>
    <w:rsid w:val="00F21A78"/>
    <w:rsid w:val="00F21B6E"/>
    <w:rsid w:val="00F22465"/>
    <w:rsid w:val="00F22CB7"/>
    <w:rsid w:val="00F23271"/>
    <w:rsid w:val="00F24690"/>
    <w:rsid w:val="00F24E48"/>
    <w:rsid w:val="00F2578E"/>
    <w:rsid w:val="00F2598F"/>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4A79"/>
    <w:rsid w:val="00F351DF"/>
    <w:rsid w:val="00F360B4"/>
    <w:rsid w:val="00F3755E"/>
    <w:rsid w:val="00F37ECE"/>
    <w:rsid w:val="00F413D9"/>
    <w:rsid w:val="00F419F9"/>
    <w:rsid w:val="00F41BD7"/>
    <w:rsid w:val="00F41CF0"/>
    <w:rsid w:val="00F41F4C"/>
    <w:rsid w:val="00F42314"/>
    <w:rsid w:val="00F42B33"/>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533"/>
    <w:rsid w:val="00F54718"/>
    <w:rsid w:val="00F5648E"/>
    <w:rsid w:val="00F56BBF"/>
    <w:rsid w:val="00F56E3C"/>
    <w:rsid w:val="00F576DB"/>
    <w:rsid w:val="00F57EB5"/>
    <w:rsid w:val="00F60412"/>
    <w:rsid w:val="00F6097E"/>
    <w:rsid w:val="00F609A5"/>
    <w:rsid w:val="00F60D67"/>
    <w:rsid w:val="00F61200"/>
    <w:rsid w:val="00F61955"/>
    <w:rsid w:val="00F62318"/>
    <w:rsid w:val="00F63ACD"/>
    <w:rsid w:val="00F63C75"/>
    <w:rsid w:val="00F64D80"/>
    <w:rsid w:val="00F65C87"/>
    <w:rsid w:val="00F65E1F"/>
    <w:rsid w:val="00F662A8"/>
    <w:rsid w:val="00F66A0F"/>
    <w:rsid w:val="00F66C29"/>
    <w:rsid w:val="00F705D9"/>
    <w:rsid w:val="00F706FB"/>
    <w:rsid w:val="00F70E28"/>
    <w:rsid w:val="00F71079"/>
    <w:rsid w:val="00F71206"/>
    <w:rsid w:val="00F71827"/>
    <w:rsid w:val="00F71857"/>
    <w:rsid w:val="00F719A6"/>
    <w:rsid w:val="00F71BFC"/>
    <w:rsid w:val="00F72341"/>
    <w:rsid w:val="00F723D2"/>
    <w:rsid w:val="00F72899"/>
    <w:rsid w:val="00F72D21"/>
    <w:rsid w:val="00F7337D"/>
    <w:rsid w:val="00F73875"/>
    <w:rsid w:val="00F74EFA"/>
    <w:rsid w:val="00F7545E"/>
    <w:rsid w:val="00F7564F"/>
    <w:rsid w:val="00F760D2"/>
    <w:rsid w:val="00F7620A"/>
    <w:rsid w:val="00F763CB"/>
    <w:rsid w:val="00F769C8"/>
    <w:rsid w:val="00F76E15"/>
    <w:rsid w:val="00F77796"/>
    <w:rsid w:val="00F77889"/>
    <w:rsid w:val="00F80628"/>
    <w:rsid w:val="00F80E0C"/>
    <w:rsid w:val="00F8110A"/>
    <w:rsid w:val="00F81209"/>
    <w:rsid w:val="00F821DB"/>
    <w:rsid w:val="00F82ACB"/>
    <w:rsid w:val="00F83B0B"/>
    <w:rsid w:val="00F841DE"/>
    <w:rsid w:val="00F84435"/>
    <w:rsid w:val="00F846B6"/>
    <w:rsid w:val="00F84BC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14F"/>
    <w:rsid w:val="00F93490"/>
    <w:rsid w:val="00F93D97"/>
    <w:rsid w:val="00F94969"/>
    <w:rsid w:val="00F94B2D"/>
    <w:rsid w:val="00F94DF5"/>
    <w:rsid w:val="00F95EF7"/>
    <w:rsid w:val="00F9668F"/>
    <w:rsid w:val="00F96735"/>
    <w:rsid w:val="00F97A56"/>
    <w:rsid w:val="00FA07E0"/>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03A4"/>
    <w:rsid w:val="00FB131B"/>
    <w:rsid w:val="00FB2150"/>
    <w:rsid w:val="00FB32A6"/>
    <w:rsid w:val="00FB3510"/>
    <w:rsid w:val="00FB36A7"/>
    <w:rsid w:val="00FB397A"/>
    <w:rsid w:val="00FB3BAD"/>
    <w:rsid w:val="00FB53E1"/>
    <w:rsid w:val="00FB5700"/>
    <w:rsid w:val="00FB5EDC"/>
    <w:rsid w:val="00FB6EB6"/>
    <w:rsid w:val="00FB7358"/>
    <w:rsid w:val="00FB7A35"/>
    <w:rsid w:val="00FC0368"/>
    <w:rsid w:val="00FC080C"/>
    <w:rsid w:val="00FC0C5F"/>
    <w:rsid w:val="00FC0F58"/>
    <w:rsid w:val="00FC1045"/>
    <w:rsid w:val="00FC13B1"/>
    <w:rsid w:val="00FC1F39"/>
    <w:rsid w:val="00FC20F5"/>
    <w:rsid w:val="00FC2315"/>
    <w:rsid w:val="00FC285C"/>
    <w:rsid w:val="00FC2B4F"/>
    <w:rsid w:val="00FC30F4"/>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2FB"/>
    <w:rsid w:val="00FD13B4"/>
    <w:rsid w:val="00FD15F5"/>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245"/>
    <w:rsid w:val="00FE081A"/>
    <w:rsid w:val="00FE0D1D"/>
    <w:rsid w:val="00FE12A5"/>
    <w:rsid w:val="00FE18F2"/>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859"/>
    <w:rsid w:val="00FF4D3B"/>
    <w:rsid w:val="00FF4E79"/>
    <w:rsid w:val="00FF4F98"/>
    <w:rsid w:val="00FF5240"/>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D31326"/>
    <w:rPr>
      <w:b/>
      <w:bCs/>
    </w:rPr>
  </w:style>
  <w:style w:type="character" w:customStyle="1" w:styleId="Char0">
    <w:name w:val="批注文字 Char"/>
    <w:basedOn w:val="a1"/>
    <w:link w:val="af2"/>
    <w:semiHidden/>
    <w:rsid w:val="00D31326"/>
    <w:rPr>
      <w:lang w:val="en-GB" w:eastAsia="en-US"/>
    </w:rPr>
  </w:style>
  <w:style w:type="character" w:customStyle="1" w:styleId="Char2">
    <w:name w:val="批注主题 Char"/>
    <w:basedOn w:val="Char0"/>
    <w:link w:val="afc"/>
    <w:rsid w:val="00D31326"/>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D31326"/>
    <w:rPr>
      <w:b/>
      <w:bCs/>
    </w:rPr>
  </w:style>
  <w:style w:type="character" w:customStyle="1" w:styleId="Char0">
    <w:name w:val="批注文字 Char"/>
    <w:basedOn w:val="a1"/>
    <w:link w:val="af2"/>
    <w:semiHidden/>
    <w:rsid w:val="00D31326"/>
    <w:rPr>
      <w:lang w:val="en-GB" w:eastAsia="en-US"/>
    </w:rPr>
  </w:style>
  <w:style w:type="character" w:customStyle="1" w:styleId="Char2">
    <w:name w:val="批注主题 Char"/>
    <w:basedOn w:val="Char0"/>
    <w:link w:val="afc"/>
    <w:rsid w:val="00D3132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0828576">
      <w:bodyDiv w:val="1"/>
      <w:marLeft w:val="0"/>
      <w:marRight w:val="0"/>
      <w:marTop w:val="0"/>
      <w:marBottom w:val="0"/>
      <w:divBdr>
        <w:top w:val="none" w:sz="0" w:space="0" w:color="auto"/>
        <w:left w:val="none" w:sz="0" w:space="0" w:color="auto"/>
        <w:bottom w:val="none" w:sz="0" w:space="0" w:color="auto"/>
        <w:right w:val="none" w:sz="0" w:space="0" w:color="auto"/>
      </w:divBdr>
    </w:div>
    <w:div w:id="11364431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02820429">
      <w:bodyDiv w:val="1"/>
      <w:marLeft w:val="0"/>
      <w:marRight w:val="0"/>
      <w:marTop w:val="0"/>
      <w:marBottom w:val="0"/>
      <w:divBdr>
        <w:top w:val="none" w:sz="0" w:space="0" w:color="auto"/>
        <w:left w:val="none" w:sz="0" w:space="0" w:color="auto"/>
        <w:bottom w:val="none" w:sz="0" w:space="0" w:color="auto"/>
        <w:right w:val="none" w:sz="0" w:space="0" w:color="auto"/>
      </w:divBdr>
    </w:div>
    <w:div w:id="52953644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6089069">
      <w:bodyDiv w:val="1"/>
      <w:marLeft w:val="0"/>
      <w:marRight w:val="0"/>
      <w:marTop w:val="0"/>
      <w:marBottom w:val="0"/>
      <w:divBdr>
        <w:top w:val="none" w:sz="0" w:space="0" w:color="auto"/>
        <w:left w:val="none" w:sz="0" w:space="0" w:color="auto"/>
        <w:bottom w:val="none" w:sz="0" w:space="0" w:color="auto"/>
        <w:right w:val="none" w:sz="0" w:space="0" w:color="auto"/>
      </w:divBdr>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593321933">
      <w:bodyDiv w:val="1"/>
      <w:marLeft w:val="0"/>
      <w:marRight w:val="0"/>
      <w:marTop w:val="0"/>
      <w:marBottom w:val="0"/>
      <w:divBdr>
        <w:top w:val="none" w:sz="0" w:space="0" w:color="auto"/>
        <w:left w:val="none" w:sz="0" w:space="0" w:color="auto"/>
        <w:bottom w:val="none" w:sz="0" w:space="0" w:color="auto"/>
        <w:right w:val="none" w:sz="0" w:space="0" w:color="auto"/>
      </w:divBdr>
      <w:divsChild>
        <w:div w:id="1777749167">
          <w:marLeft w:val="1080"/>
          <w:marRight w:val="0"/>
          <w:marTop w:val="100"/>
          <w:marBottom w:val="0"/>
          <w:divBdr>
            <w:top w:val="none" w:sz="0" w:space="0" w:color="auto"/>
            <w:left w:val="none" w:sz="0" w:space="0" w:color="auto"/>
            <w:bottom w:val="none" w:sz="0" w:space="0" w:color="auto"/>
            <w:right w:val="none" w:sz="0" w:space="0" w:color="auto"/>
          </w:divBdr>
        </w:div>
        <w:div w:id="1757285980">
          <w:marLeft w:val="1800"/>
          <w:marRight w:val="0"/>
          <w:marTop w:val="100"/>
          <w:marBottom w:val="0"/>
          <w:divBdr>
            <w:top w:val="none" w:sz="0" w:space="0" w:color="auto"/>
            <w:left w:val="none" w:sz="0" w:space="0" w:color="auto"/>
            <w:bottom w:val="none" w:sz="0" w:space="0" w:color="auto"/>
            <w:right w:val="none" w:sz="0" w:space="0" w:color="auto"/>
          </w:divBdr>
        </w:div>
        <w:div w:id="1312447078">
          <w:marLeft w:val="2606"/>
          <w:marRight w:val="0"/>
          <w:marTop w:val="100"/>
          <w:marBottom w:val="0"/>
          <w:divBdr>
            <w:top w:val="none" w:sz="0" w:space="0" w:color="auto"/>
            <w:left w:val="none" w:sz="0" w:space="0" w:color="auto"/>
            <w:bottom w:val="none" w:sz="0" w:space="0" w:color="auto"/>
            <w:right w:val="none" w:sz="0" w:space="0" w:color="auto"/>
          </w:divBdr>
        </w:div>
        <w:div w:id="905336900">
          <w:marLeft w:val="3326"/>
          <w:marRight w:val="0"/>
          <w:marTop w:val="100"/>
          <w:marBottom w:val="0"/>
          <w:divBdr>
            <w:top w:val="none" w:sz="0" w:space="0" w:color="auto"/>
            <w:left w:val="none" w:sz="0" w:space="0" w:color="auto"/>
            <w:bottom w:val="none" w:sz="0" w:space="0" w:color="auto"/>
            <w:right w:val="none" w:sz="0" w:space="0" w:color="auto"/>
          </w:divBdr>
        </w:div>
        <w:div w:id="1687898225">
          <w:marLeft w:val="1800"/>
          <w:marRight w:val="0"/>
          <w:marTop w:val="100"/>
          <w:marBottom w:val="0"/>
          <w:divBdr>
            <w:top w:val="none" w:sz="0" w:space="0" w:color="auto"/>
            <w:left w:val="none" w:sz="0" w:space="0" w:color="auto"/>
            <w:bottom w:val="none" w:sz="0" w:space="0" w:color="auto"/>
            <w:right w:val="none" w:sz="0" w:space="0" w:color="auto"/>
          </w:divBdr>
        </w:div>
      </w:divsChild>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42332592">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7046196">
      <w:bodyDiv w:val="1"/>
      <w:marLeft w:val="0"/>
      <w:marRight w:val="0"/>
      <w:marTop w:val="0"/>
      <w:marBottom w:val="0"/>
      <w:divBdr>
        <w:top w:val="none" w:sz="0" w:space="0" w:color="auto"/>
        <w:left w:val="none" w:sz="0" w:space="0" w:color="auto"/>
        <w:bottom w:val="none" w:sz="0" w:space="0" w:color="auto"/>
        <w:right w:val="none" w:sz="0" w:space="0" w:color="auto"/>
      </w:divBdr>
      <w:divsChild>
        <w:div w:id="1012687714">
          <w:marLeft w:val="1080"/>
          <w:marRight w:val="0"/>
          <w:marTop w:val="120"/>
          <w:marBottom w:val="0"/>
          <w:divBdr>
            <w:top w:val="none" w:sz="0" w:space="0" w:color="auto"/>
            <w:left w:val="none" w:sz="0" w:space="0" w:color="auto"/>
            <w:bottom w:val="none" w:sz="0" w:space="0" w:color="auto"/>
            <w:right w:val="none" w:sz="0" w:space="0" w:color="auto"/>
          </w:divBdr>
        </w:div>
      </w:divsChild>
    </w:div>
    <w:div w:id="1053701598">
      <w:bodyDiv w:val="1"/>
      <w:marLeft w:val="0"/>
      <w:marRight w:val="0"/>
      <w:marTop w:val="0"/>
      <w:marBottom w:val="0"/>
      <w:divBdr>
        <w:top w:val="none" w:sz="0" w:space="0" w:color="auto"/>
        <w:left w:val="none" w:sz="0" w:space="0" w:color="auto"/>
        <w:bottom w:val="none" w:sz="0" w:space="0" w:color="auto"/>
        <w:right w:val="none" w:sz="0" w:space="0" w:color="auto"/>
      </w:divBdr>
      <w:divsChild>
        <w:div w:id="365644243">
          <w:marLeft w:val="1080"/>
          <w:marRight w:val="0"/>
          <w:marTop w:val="120"/>
          <w:marBottom w:val="0"/>
          <w:divBdr>
            <w:top w:val="none" w:sz="0" w:space="0" w:color="auto"/>
            <w:left w:val="none" w:sz="0" w:space="0" w:color="auto"/>
            <w:bottom w:val="none" w:sz="0" w:space="0" w:color="auto"/>
            <w:right w:val="none" w:sz="0" w:space="0" w:color="auto"/>
          </w:divBdr>
        </w:div>
        <w:div w:id="427703897">
          <w:marLeft w:val="1800"/>
          <w:marRight w:val="0"/>
          <w:marTop w:val="120"/>
          <w:marBottom w:val="0"/>
          <w:divBdr>
            <w:top w:val="none" w:sz="0" w:space="0" w:color="auto"/>
            <w:left w:val="none" w:sz="0" w:space="0" w:color="auto"/>
            <w:bottom w:val="none" w:sz="0" w:space="0" w:color="auto"/>
            <w:right w:val="none" w:sz="0" w:space="0" w:color="auto"/>
          </w:divBdr>
        </w:div>
        <w:div w:id="1786846959">
          <w:marLeft w:val="2520"/>
          <w:marRight w:val="0"/>
          <w:marTop w:val="120"/>
          <w:marBottom w:val="0"/>
          <w:divBdr>
            <w:top w:val="none" w:sz="0" w:space="0" w:color="auto"/>
            <w:left w:val="none" w:sz="0" w:space="0" w:color="auto"/>
            <w:bottom w:val="none" w:sz="0" w:space="0" w:color="auto"/>
            <w:right w:val="none" w:sz="0" w:space="0" w:color="auto"/>
          </w:divBdr>
        </w:div>
        <w:div w:id="1383167877">
          <w:marLeft w:val="2520"/>
          <w:marRight w:val="0"/>
          <w:marTop w:val="120"/>
          <w:marBottom w:val="0"/>
          <w:divBdr>
            <w:top w:val="none" w:sz="0" w:space="0" w:color="auto"/>
            <w:left w:val="none" w:sz="0" w:space="0" w:color="auto"/>
            <w:bottom w:val="none" w:sz="0" w:space="0" w:color="auto"/>
            <w:right w:val="none" w:sz="0" w:space="0" w:color="auto"/>
          </w:divBdr>
        </w:div>
        <w:div w:id="1322928127">
          <w:marLeft w:val="2520"/>
          <w:marRight w:val="0"/>
          <w:marTop w:val="120"/>
          <w:marBottom w:val="0"/>
          <w:divBdr>
            <w:top w:val="none" w:sz="0" w:space="0" w:color="auto"/>
            <w:left w:val="none" w:sz="0" w:space="0" w:color="auto"/>
            <w:bottom w:val="none" w:sz="0" w:space="0" w:color="auto"/>
            <w:right w:val="none" w:sz="0" w:space="0" w:color="auto"/>
          </w:divBdr>
        </w:div>
        <w:div w:id="909461352">
          <w:marLeft w:val="1080"/>
          <w:marRight w:val="0"/>
          <w:marTop w:val="120"/>
          <w:marBottom w:val="0"/>
          <w:divBdr>
            <w:top w:val="none" w:sz="0" w:space="0" w:color="auto"/>
            <w:left w:val="none" w:sz="0" w:space="0" w:color="auto"/>
            <w:bottom w:val="none" w:sz="0" w:space="0" w:color="auto"/>
            <w:right w:val="none" w:sz="0" w:space="0" w:color="auto"/>
          </w:divBdr>
        </w:div>
        <w:div w:id="1649090188">
          <w:marLeft w:val="1800"/>
          <w:marRight w:val="0"/>
          <w:marTop w:val="120"/>
          <w:marBottom w:val="0"/>
          <w:divBdr>
            <w:top w:val="none" w:sz="0" w:space="0" w:color="auto"/>
            <w:left w:val="none" w:sz="0" w:space="0" w:color="auto"/>
            <w:bottom w:val="none" w:sz="0" w:space="0" w:color="auto"/>
            <w:right w:val="none" w:sz="0" w:space="0" w:color="auto"/>
          </w:divBdr>
        </w:div>
        <w:div w:id="1356418111">
          <w:marLeft w:val="2520"/>
          <w:marRight w:val="0"/>
          <w:marTop w:val="120"/>
          <w:marBottom w:val="0"/>
          <w:divBdr>
            <w:top w:val="none" w:sz="0" w:space="0" w:color="auto"/>
            <w:left w:val="none" w:sz="0" w:space="0" w:color="auto"/>
            <w:bottom w:val="none" w:sz="0" w:space="0" w:color="auto"/>
            <w:right w:val="none" w:sz="0" w:space="0" w:color="auto"/>
          </w:divBdr>
        </w:div>
        <w:div w:id="772021065">
          <w:marLeft w:val="2520"/>
          <w:marRight w:val="0"/>
          <w:marTop w:val="120"/>
          <w:marBottom w:val="0"/>
          <w:divBdr>
            <w:top w:val="none" w:sz="0" w:space="0" w:color="auto"/>
            <w:left w:val="none" w:sz="0" w:space="0" w:color="auto"/>
            <w:bottom w:val="none" w:sz="0" w:space="0" w:color="auto"/>
            <w:right w:val="none" w:sz="0" w:space="0" w:color="auto"/>
          </w:divBdr>
        </w:div>
        <w:div w:id="1118260287">
          <w:marLeft w:val="2520"/>
          <w:marRight w:val="0"/>
          <w:marTop w:val="120"/>
          <w:marBottom w:val="0"/>
          <w:divBdr>
            <w:top w:val="none" w:sz="0" w:space="0" w:color="auto"/>
            <w:left w:val="none" w:sz="0" w:space="0" w:color="auto"/>
            <w:bottom w:val="none" w:sz="0" w:space="0" w:color="auto"/>
            <w:right w:val="none" w:sz="0" w:space="0" w:color="auto"/>
          </w:divBdr>
        </w:div>
        <w:div w:id="2118789080">
          <w:marLeft w:val="2520"/>
          <w:marRight w:val="0"/>
          <w:marTop w:val="120"/>
          <w:marBottom w:val="0"/>
          <w:divBdr>
            <w:top w:val="none" w:sz="0" w:space="0" w:color="auto"/>
            <w:left w:val="none" w:sz="0" w:space="0" w:color="auto"/>
            <w:bottom w:val="none" w:sz="0" w:space="0" w:color="auto"/>
            <w:right w:val="none" w:sz="0" w:space="0" w:color="auto"/>
          </w:divBdr>
        </w:div>
        <w:div w:id="1558935669">
          <w:marLeft w:val="1080"/>
          <w:marRight w:val="0"/>
          <w:marTop w:val="120"/>
          <w:marBottom w:val="0"/>
          <w:divBdr>
            <w:top w:val="none" w:sz="0" w:space="0" w:color="auto"/>
            <w:left w:val="none" w:sz="0" w:space="0" w:color="auto"/>
            <w:bottom w:val="none" w:sz="0" w:space="0" w:color="auto"/>
            <w:right w:val="none" w:sz="0" w:space="0" w:color="auto"/>
          </w:divBdr>
        </w:div>
        <w:div w:id="97650774">
          <w:marLeft w:val="1800"/>
          <w:marRight w:val="0"/>
          <w:marTop w:val="120"/>
          <w:marBottom w:val="0"/>
          <w:divBdr>
            <w:top w:val="none" w:sz="0" w:space="0" w:color="auto"/>
            <w:left w:val="none" w:sz="0" w:space="0" w:color="auto"/>
            <w:bottom w:val="none" w:sz="0" w:space="0" w:color="auto"/>
            <w:right w:val="none" w:sz="0" w:space="0" w:color="auto"/>
          </w:divBdr>
        </w:div>
        <w:div w:id="154885671">
          <w:marLeft w:val="2520"/>
          <w:marRight w:val="0"/>
          <w:marTop w:val="120"/>
          <w:marBottom w:val="0"/>
          <w:divBdr>
            <w:top w:val="none" w:sz="0" w:space="0" w:color="auto"/>
            <w:left w:val="none" w:sz="0" w:space="0" w:color="auto"/>
            <w:bottom w:val="none" w:sz="0" w:space="0" w:color="auto"/>
            <w:right w:val="none" w:sz="0" w:space="0" w:color="auto"/>
          </w:divBdr>
        </w:div>
        <w:div w:id="1673991931">
          <w:marLeft w:val="2520"/>
          <w:marRight w:val="0"/>
          <w:marTop w:val="120"/>
          <w:marBottom w:val="0"/>
          <w:divBdr>
            <w:top w:val="none" w:sz="0" w:space="0" w:color="auto"/>
            <w:left w:val="none" w:sz="0" w:space="0" w:color="auto"/>
            <w:bottom w:val="none" w:sz="0" w:space="0" w:color="auto"/>
            <w:right w:val="none" w:sz="0" w:space="0" w:color="auto"/>
          </w:divBdr>
        </w:div>
        <w:div w:id="1933586713">
          <w:marLeft w:val="1080"/>
          <w:marRight w:val="0"/>
          <w:marTop w:val="120"/>
          <w:marBottom w:val="0"/>
          <w:divBdr>
            <w:top w:val="none" w:sz="0" w:space="0" w:color="auto"/>
            <w:left w:val="none" w:sz="0" w:space="0" w:color="auto"/>
            <w:bottom w:val="none" w:sz="0" w:space="0" w:color="auto"/>
            <w:right w:val="none" w:sz="0" w:space="0" w:color="auto"/>
          </w:divBdr>
        </w:div>
        <w:div w:id="143475021">
          <w:marLeft w:val="1800"/>
          <w:marRight w:val="0"/>
          <w:marTop w:val="120"/>
          <w:marBottom w:val="0"/>
          <w:divBdr>
            <w:top w:val="none" w:sz="0" w:space="0" w:color="auto"/>
            <w:left w:val="none" w:sz="0" w:space="0" w:color="auto"/>
            <w:bottom w:val="none" w:sz="0" w:space="0" w:color="auto"/>
            <w:right w:val="none" w:sz="0" w:space="0" w:color="auto"/>
          </w:divBdr>
        </w:div>
        <w:div w:id="1554583241">
          <w:marLeft w:val="2520"/>
          <w:marRight w:val="0"/>
          <w:marTop w:val="120"/>
          <w:marBottom w:val="0"/>
          <w:divBdr>
            <w:top w:val="none" w:sz="0" w:space="0" w:color="auto"/>
            <w:left w:val="none" w:sz="0" w:space="0" w:color="auto"/>
            <w:bottom w:val="none" w:sz="0" w:space="0" w:color="auto"/>
            <w:right w:val="none" w:sz="0" w:space="0" w:color="auto"/>
          </w:divBdr>
        </w:div>
        <w:div w:id="153104986">
          <w:marLeft w:val="1080"/>
          <w:marRight w:val="0"/>
          <w:marTop w:val="120"/>
          <w:marBottom w:val="0"/>
          <w:divBdr>
            <w:top w:val="none" w:sz="0" w:space="0" w:color="auto"/>
            <w:left w:val="none" w:sz="0" w:space="0" w:color="auto"/>
            <w:bottom w:val="none" w:sz="0" w:space="0" w:color="auto"/>
            <w:right w:val="none" w:sz="0" w:space="0" w:color="auto"/>
          </w:divBdr>
        </w:div>
        <w:div w:id="901212532">
          <w:marLeft w:val="1800"/>
          <w:marRight w:val="0"/>
          <w:marTop w:val="120"/>
          <w:marBottom w:val="0"/>
          <w:divBdr>
            <w:top w:val="none" w:sz="0" w:space="0" w:color="auto"/>
            <w:left w:val="none" w:sz="0" w:space="0" w:color="auto"/>
            <w:bottom w:val="none" w:sz="0" w:space="0" w:color="auto"/>
            <w:right w:val="none" w:sz="0" w:space="0" w:color="auto"/>
          </w:divBdr>
        </w:div>
        <w:div w:id="364716455">
          <w:marLeft w:val="1800"/>
          <w:marRight w:val="0"/>
          <w:marTop w:val="120"/>
          <w:marBottom w:val="0"/>
          <w:divBdr>
            <w:top w:val="none" w:sz="0" w:space="0" w:color="auto"/>
            <w:left w:val="none" w:sz="0" w:space="0" w:color="auto"/>
            <w:bottom w:val="none" w:sz="0" w:space="0" w:color="auto"/>
            <w:right w:val="none" w:sz="0" w:space="0" w:color="auto"/>
          </w:divBdr>
        </w:div>
        <w:div w:id="219561363">
          <w:marLeft w:val="1800"/>
          <w:marRight w:val="0"/>
          <w:marTop w:val="12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4612019">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4398435">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7132393">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9380873">
      <w:bodyDiv w:val="1"/>
      <w:marLeft w:val="0"/>
      <w:marRight w:val="0"/>
      <w:marTop w:val="0"/>
      <w:marBottom w:val="0"/>
      <w:divBdr>
        <w:top w:val="none" w:sz="0" w:space="0" w:color="auto"/>
        <w:left w:val="none" w:sz="0" w:space="0" w:color="auto"/>
        <w:bottom w:val="none" w:sz="0" w:space="0" w:color="auto"/>
        <w:right w:val="none" w:sz="0" w:space="0" w:color="auto"/>
      </w:divBdr>
      <w:divsChild>
        <w:div w:id="1077359527">
          <w:marLeft w:val="1080"/>
          <w:marRight w:val="0"/>
          <w:marTop w:val="120"/>
          <w:marBottom w:val="0"/>
          <w:divBdr>
            <w:top w:val="none" w:sz="0" w:space="0" w:color="auto"/>
            <w:left w:val="none" w:sz="0" w:space="0" w:color="auto"/>
            <w:bottom w:val="none" w:sz="0" w:space="0" w:color="auto"/>
            <w:right w:val="none" w:sz="0" w:space="0" w:color="auto"/>
          </w:divBdr>
        </w:div>
        <w:div w:id="1728650808">
          <w:marLeft w:val="1080"/>
          <w:marRight w:val="0"/>
          <w:marTop w:val="120"/>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9157504">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6750398">
      <w:bodyDiv w:val="1"/>
      <w:marLeft w:val="0"/>
      <w:marRight w:val="0"/>
      <w:marTop w:val="0"/>
      <w:marBottom w:val="0"/>
      <w:divBdr>
        <w:top w:val="none" w:sz="0" w:space="0" w:color="auto"/>
        <w:left w:val="none" w:sz="0" w:space="0" w:color="auto"/>
        <w:bottom w:val="none" w:sz="0" w:space="0" w:color="auto"/>
        <w:right w:val="none" w:sz="0" w:space="0" w:color="auto"/>
      </w:divBdr>
      <w:divsChild>
        <w:div w:id="1293100034">
          <w:marLeft w:val="1800"/>
          <w:marRight w:val="0"/>
          <w:marTop w:val="100"/>
          <w:marBottom w:val="0"/>
          <w:divBdr>
            <w:top w:val="none" w:sz="0" w:space="0" w:color="auto"/>
            <w:left w:val="none" w:sz="0" w:space="0" w:color="auto"/>
            <w:bottom w:val="none" w:sz="0" w:space="0" w:color="auto"/>
            <w:right w:val="none" w:sz="0" w:space="0" w:color="auto"/>
          </w:divBdr>
        </w:div>
        <w:div w:id="576863547">
          <w:marLeft w:val="1800"/>
          <w:marRight w:val="0"/>
          <w:marTop w:val="100"/>
          <w:marBottom w:val="0"/>
          <w:divBdr>
            <w:top w:val="none" w:sz="0" w:space="0" w:color="auto"/>
            <w:left w:val="none" w:sz="0" w:space="0" w:color="auto"/>
            <w:bottom w:val="none" w:sz="0" w:space="0" w:color="auto"/>
            <w:right w:val="none" w:sz="0" w:space="0" w:color="auto"/>
          </w:divBdr>
        </w:div>
        <w:div w:id="242227843">
          <w:marLeft w:val="1800"/>
          <w:marRight w:val="0"/>
          <w:marTop w:val="100"/>
          <w:marBottom w:val="0"/>
          <w:divBdr>
            <w:top w:val="none" w:sz="0" w:space="0" w:color="auto"/>
            <w:left w:val="none" w:sz="0" w:space="0" w:color="auto"/>
            <w:bottom w:val="none" w:sz="0" w:space="0" w:color="auto"/>
            <w:right w:val="none" w:sz="0" w:space="0" w:color="auto"/>
          </w:divBdr>
        </w:div>
        <w:div w:id="421923807">
          <w:marLeft w:val="180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717917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34052496">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003166">
      <w:bodyDiv w:val="1"/>
      <w:marLeft w:val="0"/>
      <w:marRight w:val="0"/>
      <w:marTop w:val="0"/>
      <w:marBottom w:val="0"/>
      <w:divBdr>
        <w:top w:val="none" w:sz="0" w:space="0" w:color="auto"/>
        <w:left w:val="none" w:sz="0" w:space="0" w:color="auto"/>
        <w:bottom w:val="none" w:sz="0" w:space="0" w:color="auto"/>
        <w:right w:val="none" w:sz="0" w:space="0" w:color="auto"/>
      </w:divBdr>
      <w:divsChild>
        <w:div w:id="868565701">
          <w:marLeft w:val="360"/>
          <w:marRight w:val="0"/>
          <w:marTop w:val="120"/>
          <w:marBottom w:val="0"/>
          <w:divBdr>
            <w:top w:val="none" w:sz="0" w:space="0" w:color="auto"/>
            <w:left w:val="none" w:sz="0" w:space="0" w:color="auto"/>
            <w:bottom w:val="none" w:sz="0" w:space="0" w:color="auto"/>
            <w:right w:val="none" w:sz="0" w:space="0" w:color="auto"/>
          </w:divBdr>
        </w:div>
        <w:div w:id="95642775">
          <w:marLeft w:val="360"/>
          <w:marRight w:val="0"/>
          <w:marTop w:val="120"/>
          <w:marBottom w:val="0"/>
          <w:divBdr>
            <w:top w:val="none" w:sz="0" w:space="0" w:color="auto"/>
            <w:left w:val="none" w:sz="0" w:space="0" w:color="auto"/>
            <w:bottom w:val="none" w:sz="0" w:space="0" w:color="auto"/>
            <w:right w:val="none" w:sz="0" w:space="0" w:color="auto"/>
          </w:divBdr>
        </w:div>
        <w:div w:id="186719211">
          <w:marLeft w:val="1080"/>
          <w:marRight w:val="0"/>
          <w:marTop w:val="100"/>
          <w:marBottom w:val="0"/>
          <w:divBdr>
            <w:top w:val="none" w:sz="0" w:space="0" w:color="auto"/>
            <w:left w:val="none" w:sz="0" w:space="0" w:color="auto"/>
            <w:bottom w:val="none" w:sz="0" w:space="0" w:color="auto"/>
            <w:right w:val="none" w:sz="0" w:space="0" w:color="auto"/>
          </w:divBdr>
        </w:div>
        <w:div w:id="148638517">
          <w:marLeft w:val="1080"/>
          <w:marRight w:val="0"/>
          <w:marTop w:val="100"/>
          <w:marBottom w:val="0"/>
          <w:divBdr>
            <w:top w:val="none" w:sz="0" w:space="0" w:color="auto"/>
            <w:left w:val="none" w:sz="0" w:space="0" w:color="auto"/>
            <w:bottom w:val="none" w:sz="0" w:space="0" w:color="auto"/>
            <w:right w:val="none" w:sz="0" w:space="0" w:color="auto"/>
          </w:divBdr>
        </w:div>
        <w:div w:id="2134640699">
          <w:marLeft w:val="1080"/>
          <w:marRight w:val="0"/>
          <w:marTop w:val="100"/>
          <w:marBottom w:val="0"/>
          <w:divBdr>
            <w:top w:val="none" w:sz="0" w:space="0" w:color="auto"/>
            <w:left w:val="none" w:sz="0" w:space="0" w:color="auto"/>
            <w:bottom w:val="none" w:sz="0" w:space="0" w:color="auto"/>
            <w:right w:val="none" w:sz="0" w:space="0" w:color="auto"/>
          </w:divBdr>
        </w:div>
        <w:div w:id="15085624">
          <w:marLeft w:val="1800"/>
          <w:marRight w:val="0"/>
          <w:marTop w:val="100"/>
          <w:marBottom w:val="0"/>
          <w:divBdr>
            <w:top w:val="none" w:sz="0" w:space="0" w:color="auto"/>
            <w:left w:val="none" w:sz="0" w:space="0" w:color="auto"/>
            <w:bottom w:val="none" w:sz="0" w:space="0" w:color="auto"/>
            <w:right w:val="none" w:sz="0" w:space="0" w:color="auto"/>
          </w:divBdr>
        </w:div>
        <w:div w:id="1993410740">
          <w:marLeft w:val="1800"/>
          <w:marRight w:val="0"/>
          <w:marTop w:val="1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1174</TotalTime>
  <Pages>4</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Han</cp:lastModifiedBy>
  <cp:revision>281</cp:revision>
  <cp:lastPrinted>2009-01-30T04:53:00Z</cp:lastPrinted>
  <dcterms:created xsi:type="dcterms:W3CDTF">2024-11-08T14:43:00Z</dcterms:created>
  <dcterms:modified xsi:type="dcterms:W3CDTF">2025-03-28T07:53:00Z</dcterms:modified>
</cp:coreProperties>
</file>